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152" w:rsidRDefault="00837152" w:rsidP="00F44FCE">
      <w:pPr>
        <w:pStyle w:val="a3"/>
        <w:shd w:val="clear" w:color="auto" w:fill="FFFFFF"/>
        <w:jc w:val="center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Объявление</w:t>
      </w:r>
    </w:p>
    <w:p w:rsidR="00837152" w:rsidRPr="00042273" w:rsidRDefault="00837152" w:rsidP="00F44FCE">
      <w:pPr>
        <w:pStyle w:val="a3"/>
        <w:shd w:val="clear" w:color="auto" w:fill="FFFFFF"/>
        <w:jc w:val="center"/>
        <w:rPr>
          <w:rFonts w:ascii="Arial" w:hAnsi="Arial" w:cs="Arial"/>
          <w:b/>
          <w:bCs/>
          <w:color w:val="6A2C17"/>
        </w:rPr>
      </w:pPr>
      <w:proofErr w:type="gramStart"/>
      <w:r>
        <w:rPr>
          <w:rFonts w:ascii="Arial" w:hAnsi="Arial" w:cs="Arial"/>
          <w:b/>
          <w:bCs/>
          <w:color w:val="6A2C17"/>
        </w:rPr>
        <w:t xml:space="preserve">о проведении отбора получателей субсидии из бюджета </w:t>
      </w:r>
      <w:proofErr w:type="spellStart"/>
      <w:r>
        <w:rPr>
          <w:rFonts w:ascii="Arial" w:hAnsi="Arial" w:cs="Arial"/>
          <w:b/>
          <w:bCs/>
          <w:color w:val="6A2C17"/>
        </w:rPr>
        <w:t>Ковернинского</w:t>
      </w:r>
      <w:proofErr w:type="spellEnd"/>
      <w:r>
        <w:rPr>
          <w:rFonts w:ascii="Arial" w:hAnsi="Arial" w:cs="Arial"/>
          <w:b/>
          <w:bCs/>
          <w:color w:val="6A2C17"/>
        </w:rPr>
        <w:t xml:space="preserve"> муниципального</w:t>
      </w:r>
      <w:r w:rsidR="00042273">
        <w:rPr>
          <w:rFonts w:ascii="Arial" w:hAnsi="Arial" w:cs="Arial"/>
          <w:b/>
          <w:bCs/>
          <w:color w:val="6A2C17"/>
        </w:rPr>
        <w:t xml:space="preserve"> округа </w:t>
      </w:r>
      <w:r w:rsidR="00042273" w:rsidRPr="00042273">
        <w:rPr>
          <w:rFonts w:ascii="Arial" w:hAnsi="Arial" w:cs="Arial"/>
          <w:b/>
          <w:bCs/>
          <w:color w:val="6A2C17"/>
        </w:rPr>
        <w:t>на возмещение части затрат на приобретение оборудования и техники,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</w:t>
      </w:r>
      <w:r w:rsidR="00977C05">
        <w:rPr>
          <w:rFonts w:ascii="Arial" w:hAnsi="Arial" w:cs="Arial"/>
          <w:b/>
          <w:bCs/>
          <w:color w:val="6A2C17"/>
        </w:rPr>
        <w:t>и, утвержденным постановлением а</w:t>
      </w:r>
      <w:r w:rsidR="00042273" w:rsidRPr="00042273">
        <w:rPr>
          <w:rFonts w:ascii="Arial" w:hAnsi="Arial" w:cs="Arial"/>
          <w:b/>
          <w:bCs/>
          <w:color w:val="6A2C17"/>
        </w:rPr>
        <w:t xml:space="preserve">дминистрации </w:t>
      </w:r>
      <w:proofErr w:type="spellStart"/>
      <w:r w:rsidR="00042273" w:rsidRPr="00042273">
        <w:rPr>
          <w:rFonts w:ascii="Arial" w:hAnsi="Arial" w:cs="Arial"/>
          <w:b/>
          <w:bCs/>
          <w:color w:val="6A2C17"/>
        </w:rPr>
        <w:t>Ковернинского</w:t>
      </w:r>
      <w:proofErr w:type="spellEnd"/>
      <w:r w:rsidR="00042273" w:rsidRPr="00042273">
        <w:rPr>
          <w:rFonts w:ascii="Arial" w:hAnsi="Arial" w:cs="Arial"/>
          <w:b/>
          <w:bCs/>
          <w:color w:val="6A2C17"/>
        </w:rPr>
        <w:t xml:space="preserve"> муниципального округа Нижегородской области от 21 ноября 2022 г. № 1207</w:t>
      </w:r>
      <w:r>
        <w:rPr>
          <w:rFonts w:ascii="Arial" w:hAnsi="Arial" w:cs="Arial"/>
          <w:b/>
          <w:bCs/>
          <w:color w:val="6A2C17"/>
        </w:rPr>
        <w:t xml:space="preserve"> </w:t>
      </w:r>
      <w:proofErr w:type="gramEnd"/>
    </w:p>
    <w:p w:rsidR="00837152" w:rsidRDefault="00042273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proofErr w:type="gramStart"/>
      <w:r>
        <w:rPr>
          <w:rFonts w:ascii="Arial" w:hAnsi="Arial" w:cs="Arial"/>
          <w:color w:val="6A2C17"/>
        </w:rPr>
        <w:t xml:space="preserve">Управление сельского хозяйства администрации </w:t>
      </w:r>
      <w:proofErr w:type="spellStart"/>
      <w:r>
        <w:rPr>
          <w:rFonts w:ascii="Arial" w:hAnsi="Arial" w:cs="Arial"/>
          <w:color w:val="6A2C17"/>
        </w:rPr>
        <w:t>Ковернинского</w:t>
      </w:r>
      <w:proofErr w:type="spellEnd"/>
      <w:r>
        <w:rPr>
          <w:rFonts w:ascii="Arial" w:hAnsi="Arial" w:cs="Arial"/>
          <w:color w:val="6A2C17"/>
        </w:rPr>
        <w:t xml:space="preserve"> муниципального округа Нижегородской области</w:t>
      </w:r>
      <w:r w:rsidR="00837152">
        <w:rPr>
          <w:rFonts w:ascii="Arial" w:hAnsi="Arial" w:cs="Arial"/>
          <w:color w:val="6A2C17"/>
        </w:rPr>
        <w:t xml:space="preserve"> (далее – </w:t>
      </w:r>
      <w:r>
        <w:rPr>
          <w:rFonts w:ascii="Arial" w:hAnsi="Arial" w:cs="Arial"/>
          <w:color w:val="6A2C17"/>
        </w:rPr>
        <w:t>Управление</w:t>
      </w:r>
      <w:r w:rsidR="00837152">
        <w:rPr>
          <w:rFonts w:ascii="Arial" w:hAnsi="Arial" w:cs="Arial"/>
          <w:color w:val="6A2C17"/>
        </w:rPr>
        <w:t xml:space="preserve">) объявляет о начале отбора получателей субсидии на </w:t>
      </w:r>
      <w:r w:rsidRPr="00042273">
        <w:rPr>
          <w:rFonts w:ascii="Arial" w:hAnsi="Arial" w:cs="Arial"/>
          <w:color w:val="6A2C17"/>
        </w:rPr>
        <w:t>возмещение части затрат на приобретение оборудования и техники,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</w:t>
      </w:r>
      <w:r w:rsidR="00837152">
        <w:rPr>
          <w:rFonts w:ascii="Arial" w:hAnsi="Arial" w:cs="Arial"/>
          <w:color w:val="6A2C17"/>
        </w:rPr>
        <w:t xml:space="preserve"> (далее соответственно – отбор, субсидия).</w:t>
      </w:r>
      <w:proofErr w:type="gramEnd"/>
    </w:p>
    <w:p w:rsidR="00837152" w:rsidRDefault="00837152" w:rsidP="00F44FCE">
      <w:pPr>
        <w:pStyle w:val="a3"/>
        <w:shd w:val="clear" w:color="auto" w:fill="FFFFFF"/>
        <w:jc w:val="center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Нормативные правовые акты, регулирующие предоставление субсидии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1. </w:t>
      </w:r>
      <w:proofErr w:type="gramStart"/>
      <w:r w:rsidR="00977C05">
        <w:rPr>
          <w:rFonts w:ascii="Arial" w:hAnsi="Arial" w:cs="Arial"/>
          <w:color w:val="6A2C17"/>
        </w:rPr>
        <w:t>Порядок</w:t>
      </w:r>
      <w:r w:rsidR="003841B6" w:rsidRPr="003841B6">
        <w:rPr>
          <w:rFonts w:ascii="Arial" w:hAnsi="Arial" w:cs="Arial"/>
          <w:color w:val="6A2C17"/>
        </w:rPr>
        <w:t xml:space="preserve"> и условиями предоставления субсидий на возмещение части затрат на приобретение оборудования и техники,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техники, утвержденными постановлением Правительства Нижегородской области от 15 декабря 2015 г. № 834 (далее – Порядок и условия)</w:t>
      </w:r>
      <w:hyperlink r:id="rId5" w:history="1">
        <w:r w:rsidR="003841B6">
          <w:rPr>
            <w:rFonts w:ascii="Arial" w:hAnsi="Arial" w:cs="Arial"/>
            <w:color w:val="6A2C17"/>
          </w:rPr>
          <w:t>.</w:t>
        </w:r>
      </w:hyperlink>
      <w:proofErr w:type="gramEnd"/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2.</w:t>
      </w:r>
      <w:hyperlink r:id="rId6" w:history="1">
        <w:r w:rsidRPr="003841B6">
          <w:t> </w:t>
        </w:r>
      </w:hyperlink>
      <w:hyperlink r:id="rId7" w:history="1">
        <w:r w:rsidR="003841B6" w:rsidRPr="003841B6">
          <w:rPr>
            <w:rFonts w:ascii="Arial" w:hAnsi="Arial" w:cs="Arial"/>
            <w:color w:val="6A2C17"/>
          </w:rPr>
          <w:t xml:space="preserve"> </w:t>
        </w:r>
        <w:proofErr w:type="gramStart"/>
        <w:r w:rsidR="003841B6" w:rsidRPr="003841B6">
          <w:rPr>
            <w:rFonts w:ascii="Arial" w:hAnsi="Arial" w:cs="Arial"/>
            <w:color w:val="6A2C17"/>
          </w:rPr>
          <w:t xml:space="preserve">Порядок предоставления субсидии из бюджета </w:t>
        </w:r>
        <w:proofErr w:type="spellStart"/>
        <w:r w:rsidR="003841B6" w:rsidRPr="003841B6">
          <w:rPr>
            <w:rFonts w:ascii="Arial" w:hAnsi="Arial" w:cs="Arial"/>
            <w:color w:val="6A2C17"/>
          </w:rPr>
          <w:t>Ковернинского</w:t>
        </w:r>
        <w:proofErr w:type="spellEnd"/>
        <w:r w:rsidR="003841B6" w:rsidRPr="003841B6">
          <w:rPr>
            <w:rFonts w:ascii="Arial" w:hAnsi="Arial" w:cs="Arial"/>
            <w:color w:val="6A2C17"/>
          </w:rPr>
          <w:t xml:space="preserve"> муниципального округа на возмещение части затрат на приобретение оборудования и техники,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техники, утвержденным постановлением Администрации </w:t>
        </w:r>
        <w:proofErr w:type="spellStart"/>
        <w:r w:rsidR="003841B6" w:rsidRPr="003841B6">
          <w:rPr>
            <w:rFonts w:ascii="Arial" w:hAnsi="Arial" w:cs="Arial"/>
            <w:color w:val="6A2C17"/>
          </w:rPr>
          <w:t>Ковернинского</w:t>
        </w:r>
        <w:proofErr w:type="spellEnd"/>
        <w:r w:rsidR="003841B6" w:rsidRPr="003841B6">
          <w:rPr>
            <w:rFonts w:ascii="Arial" w:hAnsi="Arial" w:cs="Arial"/>
            <w:color w:val="6A2C17"/>
          </w:rPr>
          <w:t xml:space="preserve"> муниципального округа Нижегородской области от 21 ноября 2022 г. № 1207 </w:t>
        </w:r>
        <w:r w:rsidRPr="003841B6">
          <w:rPr>
            <w:rFonts w:ascii="Arial" w:hAnsi="Arial" w:cs="Arial"/>
            <w:color w:val="6A2C17"/>
          </w:rPr>
          <w:t xml:space="preserve"> (далее – Порядок).</w:t>
        </w:r>
      </w:hyperlink>
      <w:proofErr w:type="gramEnd"/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Категория отбора: сельскохозяйственные товаропроизводители, признанные таковыми в соответствии со статьей 3 Федерального закона от 29 декабря 2006 г. № 264-ФЗ «О развитии сельского хозяйства» (за исключением граждан, ведущих личное подсобное хозяйство), представившие в </w:t>
      </w:r>
      <w:r w:rsidR="003841B6">
        <w:rPr>
          <w:rFonts w:ascii="Arial" w:hAnsi="Arial" w:cs="Arial"/>
          <w:color w:val="6A2C17"/>
        </w:rPr>
        <w:t>Управление</w:t>
      </w:r>
      <w:r>
        <w:rPr>
          <w:rFonts w:ascii="Arial" w:hAnsi="Arial" w:cs="Arial"/>
          <w:color w:val="6A2C17"/>
        </w:rPr>
        <w:t xml:space="preserve"> проект </w:t>
      </w:r>
      <w:r w:rsidR="003841B6">
        <w:rPr>
          <w:rFonts w:ascii="Arial" w:hAnsi="Arial" w:cs="Arial"/>
          <w:color w:val="6A2C17"/>
        </w:rPr>
        <w:t>модернизации производства</w:t>
      </w:r>
      <w:r>
        <w:rPr>
          <w:rFonts w:ascii="Arial" w:hAnsi="Arial" w:cs="Arial"/>
          <w:color w:val="6A2C17"/>
        </w:rPr>
        <w:t xml:space="preserve"> в порядке, установленном </w:t>
      </w:r>
      <w:r w:rsidR="003841B6">
        <w:rPr>
          <w:rFonts w:ascii="Arial" w:hAnsi="Arial" w:cs="Arial"/>
          <w:color w:val="6A2C17"/>
        </w:rPr>
        <w:t>Министерством сельского хозяйства и продовольственных ресурсов Нижегородской области (далее – Минсельхозпрод)</w:t>
      </w:r>
      <w:r>
        <w:rPr>
          <w:rFonts w:ascii="Arial" w:hAnsi="Arial" w:cs="Arial"/>
          <w:color w:val="6A2C17"/>
        </w:rPr>
        <w:t xml:space="preserve"> для участия в отборе проектов </w:t>
      </w:r>
      <w:r w:rsidR="003841B6">
        <w:rPr>
          <w:rFonts w:ascii="Arial" w:hAnsi="Arial" w:cs="Arial"/>
          <w:color w:val="6A2C17"/>
        </w:rPr>
        <w:t>модернизации</w:t>
      </w:r>
      <w:r>
        <w:rPr>
          <w:rFonts w:ascii="Arial" w:hAnsi="Arial" w:cs="Arial"/>
          <w:color w:val="6A2C17"/>
        </w:rPr>
        <w:t>.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Получатели субсидии, имеющие право на получение субсидии, проходят отбор исходя из одного из следующих критериев:</w:t>
      </w:r>
    </w:p>
    <w:p w:rsidR="00837152" w:rsidRDefault="003841B6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1) проект модернизации</w:t>
      </w:r>
      <w:r w:rsidR="00837152">
        <w:rPr>
          <w:rFonts w:ascii="Arial" w:hAnsi="Arial" w:cs="Arial"/>
          <w:color w:val="6A2C17"/>
        </w:rPr>
        <w:t xml:space="preserve">, направленный </w:t>
      </w:r>
      <w:r>
        <w:rPr>
          <w:rFonts w:ascii="Arial" w:hAnsi="Arial" w:cs="Arial"/>
          <w:color w:val="6A2C17"/>
        </w:rPr>
        <w:t>Управлением</w:t>
      </w:r>
      <w:r w:rsidR="00837152">
        <w:rPr>
          <w:rFonts w:ascii="Arial" w:hAnsi="Arial" w:cs="Arial"/>
          <w:color w:val="6A2C17"/>
        </w:rPr>
        <w:t xml:space="preserve"> в </w:t>
      </w:r>
      <w:r>
        <w:rPr>
          <w:rFonts w:ascii="Arial" w:hAnsi="Arial" w:cs="Arial"/>
          <w:color w:val="6A2C17"/>
        </w:rPr>
        <w:t>Минсельхозпрод</w:t>
      </w:r>
      <w:r w:rsidR="00837152">
        <w:rPr>
          <w:rFonts w:ascii="Arial" w:hAnsi="Arial" w:cs="Arial"/>
          <w:color w:val="6A2C17"/>
        </w:rPr>
        <w:t xml:space="preserve">, прошел отбор в соответствии с приказом Министерства сельского хозяйства </w:t>
      </w:r>
      <w:r>
        <w:rPr>
          <w:rFonts w:ascii="Arial" w:hAnsi="Arial" w:cs="Arial"/>
          <w:color w:val="6A2C17"/>
        </w:rPr>
        <w:t>и продовольственных ресурсов Нижегородской области от 27 октября</w:t>
      </w:r>
      <w:r w:rsidR="00837152">
        <w:rPr>
          <w:rFonts w:ascii="Arial" w:hAnsi="Arial" w:cs="Arial"/>
          <w:color w:val="6A2C17"/>
        </w:rPr>
        <w:t xml:space="preserve"> 20</w:t>
      </w:r>
      <w:r>
        <w:rPr>
          <w:rFonts w:ascii="Arial" w:hAnsi="Arial" w:cs="Arial"/>
          <w:color w:val="6A2C17"/>
        </w:rPr>
        <w:t>22 г. № 305</w:t>
      </w:r>
      <w:r w:rsidR="00837152">
        <w:rPr>
          <w:rFonts w:ascii="Arial" w:hAnsi="Arial" w:cs="Arial"/>
          <w:color w:val="6A2C17"/>
        </w:rPr>
        <w:t xml:space="preserve"> «Об утверждении Порядка отбора проектов </w:t>
      </w:r>
      <w:r w:rsidR="00D211AC">
        <w:rPr>
          <w:rFonts w:ascii="Arial" w:hAnsi="Arial" w:cs="Arial"/>
          <w:color w:val="6A2C17"/>
        </w:rPr>
        <w:t>модернизации производства</w:t>
      </w:r>
      <w:r w:rsidR="00837152">
        <w:rPr>
          <w:rFonts w:ascii="Arial" w:hAnsi="Arial" w:cs="Arial"/>
          <w:color w:val="6A2C17"/>
        </w:rPr>
        <w:t xml:space="preserve">» (далее соответственно – отбор проектов, Порядок отбора проектов </w:t>
      </w:r>
      <w:r w:rsidR="00D211AC">
        <w:rPr>
          <w:rFonts w:ascii="Arial" w:hAnsi="Arial" w:cs="Arial"/>
          <w:color w:val="6A2C17"/>
        </w:rPr>
        <w:t>модернизации</w:t>
      </w:r>
      <w:r w:rsidR="00837152">
        <w:rPr>
          <w:rFonts w:ascii="Arial" w:hAnsi="Arial" w:cs="Arial"/>
          <w:color w:val="6A2C17"/>
        </w:rPr>
        <w:t>);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lastRenderedPageBreak/>
        <w:t xml:space="preserve">2) проект </w:t>
      </w:r>
      <w:r w:rsidR="00D211AC">
        <w:rPr>
          <w:rFonts w:ascii="Arial" w:hAnsi="Arial" w:cs="Arial"/>
          <w:color w:val="6A2C17"/>
        </w:rPr>
        <w:t>модернизации</w:t>
      </w:r>
      <w:r>
        <w:rPr>
          <w:rFonts w:ascii="Arial" w:hAnsi="Arial" w:cs="Arial"/>
          <w:color w:val="6A2C17"/>
        </w:rPr>
        <w:t xml:space="preserve">, направленный </w:t>
      </w:r>
      <w:r w:rsidR="00D211AC">
        <w:rPr>
          <w:rFonts w:ascii="Arial" w:hAnsi="Arial" w:cs="Arial"/>
          <w:color w:val="6A2C17"/>
        </w:rPr>
        <w:t>Управлением</w:t>
      </w:r>
      <w:r>
        <w:rPr>
          <w:rFonts w:ascii="Arial" w:hAnsi="Arial" w:cs="Arial"/>
          <w:color w:val="6A2C17"/>
        </w:rPr>
        <w:t xml:space="preserve"> в </w:t>
      </w:r>
      <w:r w:rsidR="00D211AC">
        <w:rPr>
          <w:rFonts w:ascii="Arial" w:hAnsi="Arial" w:cs="Arial"/>
          <w:color w:val="6A2C17"/>
        </w:rPr>
        <w:t>Минсельхозпрод</w:t>
      </w:r>
      <w:r>
        <w:rPr>
          <w:rFonts w:ascii="Arial" w:hAnsi="Arial" w:cs="Arial"/>
          <w:color w:val="6A2C17"/>
        </w:rPr>
        <w:t xml:space="preserve">, допущен к отбору проектов в порядке, установленном Порядком отбора проектов </w:t>
      </w:r>
      <w:r w:rsidR="00D211AC">
        <w:rPr>
          <w:rFonts w:ascii="Arial" w:hAnsi="Arial" w:cs="Arial"/>
          <w:color w:val="6A2C17"/>
        </w:rPr>
        <w:t>модернизации</w:t>
      </w:r>
      <w:r>
        <w:rPr>
          <w:rFonts w:ascii="Arial" w:hAnsi="Arial" w:cs="Arial"/>
          <w:color w:val="6A2C17"/>
        </w:rPr>
        <w:t xml:space="preserve">, но не включен в перечень проектов </w:t>
      </w:r>
      <w:r w:rsidR="00D211AC">
        <w:rPr>
          <w:rFonts w:ascii="Arial" w:hAnsi="Arial" w:cs="Arial"/>
          <w:color w:val="6A2C17"/>
        </w:rPr>
        <w:t>модернизации</w:t>
      </w:r>
      <w:r>
        <w:rPr>
          <w:rFonts w:ascii="Arial" w:hAnsi="Arial" w:cs="Arial"/>
          <w:color w:val="6A2C17"/>
        </w:rPr>
        <w:t xml:space="preserve">, отобранных для субсидирования, определяемый комиссией по организации и проведению отбора проектов </w:t>
      </w:r>
      <w:r w:rsidR="00D211AC">
        <w:rPr>
          <w:rFonts w:ascii="Arial" w:hAnsi="Arial" w:cs="Arial"/>
          <w:color w:val="6A2C17"/>
        </w:rPr>
        <w:t>модернизации</w:t>
      </w:r>
      <w:r>
        <w:rPr>
          <w:rFonts w:ascii="Arial" w:hAnsi="Arial" w:cs="Arial"/>
          <w:color w:val="6A2C17"/>
        </w:rPr>
        <w:t xml:space="preserve">, образуемой </w:t>
      </w:r>
      <w:r w:rsidR="00D211AC">
        <w:rPr>
          <w:rFonts w:ascii="Arial" w:hAnsi="Arial" w:cs="Arial"/>
          <w:color w:val="6A2C17"/>
        </w:rPr>
        <w:t>Минсельхозпродом</w:t>
      </w:r>
      <w:r>
        <w:rPr>
          <w:rFonts w:ascii="Arial" w:hAnsi="Arial" w:cs="Arial"/>
          <w:color w:val="6A2C17"/>
        </w:rPr>
        <w:t>.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Способом проведения отбора является запрос предложений.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1. Сроки проведения отбора</w:t>
      </w:r>
    </w:p>
    <w:p w:rsidR="00837152" w:rsidRDefault="00F44FCE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Управление</w:t>
      </w:r>
      <w:r w:rsidR="00837152">
        <w:rPr>
          <w:rFonts w:ascii="Arial" w:hAnsi="Arial" w:cs="Arial"/>
          <w:color w:val="6A2C17"/>
        </w:rPr>
        <w:t xml:space="preserve"> рассматривает поступившие предложения для участия в отборе в срок не позднее десятого рабочего дня со дня окончания приема предложений для участия в отборе, указанного в настоящем объявлении.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2. Даты начала подачи и окончания приема предложений для участия в отборе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Дата и время начала приема предложений для у</w:t>
      </w:r>
      <w:r w:rsidR="00635CC7">
        <w:rPr>
          <w:rFonts w:ascii="Arial" w:hAnsi="Arial" w:cs="Arial"/>
          <w:color w:val="6A2C17"/>
        </w:rPr>
        <w:t>частия в отборе: 8 ч. 00 мин. 06 декабря</w:t>
      </w:r>
      <w:r>
        <w:rPr>
          <w:rFonts w:ascii="Arial" w:hAnsi="Arial" w:cs="Arial"/>
          <w:color w:val="6A2C17"/>
        </w:rPr>
        <w:t xml:space="preserve"> 2022 г.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Дата и время окончания приема предложений для уч</w:t>
      </w:r>
      <w:r w:rsidR="009542F2">
        <w:rPr>
          <w:rFonts w:ascii="Arial" w:hAnsi="Arial" w:cs="Arial"/>
          <w:color w:val="6A2C17"/>
        </w:rPr>
        <w:t>астия в отборе: 18 ч. 00 мин. 12</w:t>
      </w:r>
      <w:r>
        <w:rPr>
          <w:rFonts w:ascii="Arial" w:hAnsi="Arial" w:cs="Arial"/>
          <w:color w:val="6A2C17"/>
        </w:rPr>
        <w:t xml:space="preserve"> </w:t>
      </w:r>
      <w:r w:rsidR="00635CC7">
        <w:rPr>
          <w:rFonts w:ascii="Arial" w:hAnsi="Arial" w:cs="Arial"/>
          <w:color w:val="6A2C17"/>
        </w:rPr>
        <w:t>декабря</w:t>
      </w:r>
      <w:r>
        <w:rPr>
          <w:rFonts w:ascii="Arial" w:hAnsi="Arial" w:cs="Arial"/>
          <w:color w:val="6A2C17"/>
        </w:rPr>
        <w:t xml:space="preserve"> 2022 г.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3. Наименование, место нахождения, почтовый адрес, адрес электронной почты организатора отбора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Наименование: </w:t>
      </w:r>
      <w:r w:rsidR="00635CC7">
        <w:rPr>
          <w:rFonts w:ascii="Arial" w:hAnsi="Arial" w:cs="Arial"/>
          <w:color w:val="6A2C17"/>
        </w:rPr>
        <w:t xml:space="preserve">управление сельского хозяйства администрации </w:t>
      </w:r>
      <w:proofErr w:type="spellStart"/>
      <w:r w:rsidR="00635CC7">
        <w:rPr>
          <w:rFonts w:ascii="Arial" w:hAnsi="Arial" w:cs="Arial"/>
          <w:color w:val="6A2C17"/>
        </w:rPr>
        <w:t>Ковернинского</w:t>
      </w:r>
      <w:proofErr w:type="spellEnd"/>
      <w:r w:rsidR="00635CC7">
        <w:rPr>
          <w:rFonts w:ascii="Arial" w:hAnsi="Arial" w:cs="Arial"/>
          <w:color w:val="6A2C17"/>
        </w:rPr>
        <w:t xml:space="preserve"> муниципального округа</w:t>
      </w:r>
      <w:r>
        <w:rPr>
          <w:rFonts w:ascii="Arial" w:hAnsi="Arial" w:cs="Arial"/>
          <w:color w:val="6A2C17"/>
        </w:rPr>
        <w:t xml:space="preserve"> Нижегородской области.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Место нахождения: </w:t>
      </w:r>
      <w:proofErr w:type="spellStart"/>
      <w:r w:rsidR="00635CC7">
        <w:rPr>
          <w:rFonts w:ascii="Arial" w:hAnsi="Arial" w:cs="Arial"/>
          <w:color w:val="6A2C17"/>
        </w:rPr>
        <w:t>р.п</w:t>
      </w:r>
      <w:proofErr w:type="spellEnd"/>
      <w:r w:rsidR="00635CC7">
        <w:rPr>
          <w:rFonts w:ascii="Arial" w:hAnsi="Arial" w:cs="Arial"/>
          <w:color w:val="6A2C17"/>
        </w:rPr>
        <w:t xml:space="preserve">. Ковернино, </w:t>
      </w:r>
      <w:r w:rsidR="00635CC7" w:rsidRPr="00635CC7">
        <w:rPr>
          <w:rFonts w:ascii="Arial" w:hAnsi="Arial" w:cs="Arial"/>
          <w:color w:val="6A2C17"/>
        </w:rPr>
        <w:t>ул. Карла Маркса, д. 4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Почтовый адрес: 60</w:t>
      </w:r>
      <w:r w:rsidR="00635CC7">
        <w:rPr>
          <w:rFonts w:ascii="Arial" w:hAnsi="Arial" w:cs="Arial"/>
          <w:color w:val="6A2C17"/>
        </w:rPr>
        <w:t>6570</w:t>
      </w:r>
      <w:r>
        <w:rPr>
          <w:rFonts w:ascii="Arial" w:hAnsi="Arial" w:cs="Arial"/>
          <w:color w:val="6A2C17"/>
        </w:rPr>
        <w:t xml:space="preserve">, </w:t>
      </w:r>
      <w:proofErr w:type="gramStart"/>
      <w:r w:rsidR="00635CC7">
        <w:rPr>
          <w:rFonts w:ascii="Arial" w:hAnsi="Arial" w:cs="Arial"/>
          <w:color w:val="6A2C17"/>
        </w:rPr>
        <w:t>Нижегородская</w:t>
      </w:r>
      <w:proofErr w:type="gramEnd"/>
      <w:r w:rsidR="00635CC7">
        <w:rPr>
          <w:rFonts w:ascii="Arial" w:hAnsi="Arial" w:cs="Arial"/>
          <w:color w:val="6A2C17"/>
        </w:rPr>
        <w:t xml:space="preserve"> обл</w:t>
      </w:r>
      <w:r>
        <w:rPr>
          <w:rFonts w:ascii="Arial" w:hAnsi="Arial" w:cs="Arial"/>
          <w:color w:val="6A2C17"/>
        </w:rPr>
        <w:t>.</w:t>
      </w:r>
      <w:r w:rsidR="00635CC7">
        <w:rPr>
          <w:rFonts w:ascii="Arial" w:hAnsi="Arial" w:cs="Arial"/>
          <w:color w:val="6A2C17"/>
        </w:rPr>
        <w:t xml:space="preserve">, </w:t>
      </w:r>
      <w:proofErr w:type="spellStart"/>
      <w:r w:rsidR="00635CC7">
        <w:rPr>
          <w:rFonts w:ascii="Arial" w:hAnsi="Arial" w:cs="Arial"/>
          <w:color w:val="6A2C17"/>
        </w:rPr>
        <w:t>р.п</w:t>
      </w:r>
      <w:proofErr w:type="spellEnd"/>
      <w:r w:rsidR="00635CC7">
        <w:rPr>
          <w:rFonts w:ascii="Arial" w:hAnsi="Arial" w:cs="Arial"/>
          <w:color w:val="6A2C17"/>
        </w:rPr>
        <w:t>. Ковернино, ул. Карла Маркса, д. 4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Адрес электронной почты: </w:t>
      </w:r>
      <w:hyperlink r:id="rId8" w:history="1">
        <w:r w:rsidR="00635CC7" w:rsidRPr="00380928">
          <w:rPr>
            <w:rStyle w:val="a4"/>
            <w:rFonts w:ascii="Arial" w:hAnsi="Arial" w:cs="Arial"/>
            <w:lang w:val="en-US"/>
          </w:rPr>
          <w:t>kovernino</w:t>
        </w:r>
        <w:r w:rsidR="00635CC7" w:rsidRPr="00380928">
          <w:rPr>
            <w:rStyle w:val="a4"/>
            <w:rFonts w:ascii="Arial" w:hAnsi="Arial" w:cs="Arial"/>
          </w:rPr>
          <w:t>_</w:t>
        </w:r>
        <w:r w:rsidR="00635CC7" w:rsidRPr="00380928">
          <w:rPr>
            <w:rStyle w:val="a4"/>
            <w:rFonts w:ascii="Arial" w:hAnsi="Arial" w:cs="Arial"/>
            <w:lang w:val="en-US"/>
          </w:rPr>
          <w:t>buh</w:t>
        </w:r>
        <w:r w:rsidR="00635CC7" w:rsidRPr="00380928">
          <w:rPr>
            <w:rStyle w:val="a4"/>
            <w:rFonts w:ascii="Arial" w:hAnsi="Arial" w:cs="Arial"/>
          </w:rPr>
          <w:t>@</w:t>
        </w:r>
        <w:r w:rsidR="00635CC7" w:rsidRPr="00380928">
          <w:rPr>
            <w:rStyle w:val="a4"/>
            <w:rFonts w:ascii="Arial" w:hAnsi="Arial" w:cs="Arial"/>
            <w:lang w:val="en-US"/>
          </w:rPr>
          <w:t>ush</w:t>
        </w:r>
        <w:r w:rsidR="00635CC7" w:rsidRPr="00380928">
          <w:rPr>
            <w:rStyle w:val="a4"/>
            <w:rFonts w:ascii="Arial" w:hAnsi="Arial" w:cs="Arial"/>
          </w:rPr>
          <w:t>.minapk.nnov.ru</w:t>
        </w:r>
      </w:hyperlink>
      <w:r>
        <w:rPr>
          <w:rFonts w:ascii="Arial" w:hAnsi="Arial" w:cs="Arial"/>
          <w:color w:val="6A2C17"/>
        </w:rPr>
        <w:t>.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4. Результаты предоставления субсидии</w:t>
      </w:r>
    </w:p>
    <w:p w:rsidR="004A6B97" w:rsidRPr="00977C05" w:rsidRDefault="00837152" w:rsidP="00F44FCE">
      <w:pPr>
        <w:spacing w:line="360" w:lineRule="auto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Результатом предоставления субсидии</w:t>
      </w:r>
      <w:r w:rsidR="004A6B97">
        <w:rPr>
          <w:rFonts w:ascii="Arial" w:hAnsi="Arial" w:cs="Arial"/>
          <w:color w:val="6A2C17"/>
        </w:rPr>
        <w:t xml:space="preserve"> является</w:t>
      </w:r>
      <w:r>
        <w:rPr>
          <w:rFonts w:ascii="Arial" w:hAnsi="Arial" w:cs="Arial"/>
          <w:color w:val="6A2C17"/>
        </w:rPr>
        <w:t xml:space="preserve"> </w:t>
      </w:r>
      <w:r w:rsidR="004A6B97" w:rsidRPr="00977C05">
        <w:rPr>
          <w:rFonts w:ascii="Arial" w:hAnsi="Arial" w:cs="Arial"/>
          <w:color w:val="6A2C17"/>
        </w:rPr>
        <w:t>количество единиц оборудования и техники, приобретенных получателем субсидии с использованием субсидии</w:t>
      </w:r>
      <w:r w:rsidR="00977C05" w:rsidRPr="00977C05">
        <w:rPr>
          <w:rFonts w:ascii="Arial" w:hAnsi="Arial" w:cs="Arial"/>
          <w:color w:val="6A2C17"/>
        </w:rPr>
        <w:t xml:space="preserve"> с 1 января отчетного года по 31 декабря текущего года.</w:t>
      </w:r>
    </w:p>
    <w:p w:rsidR="00837152" w:rsidRDefault="00F44FCE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5. Доменное имя</w:t>
      </w:r>
      <w:r w:rsidR="00837152">
        <w:rPr>
          <w:rFonts w:ascii="Arial" w:hAnsi="Arial" w:cs="Arial"/>
          <w:b/>
          <w:bCs/>
          <w:color w:val="6A2C17"/>
        </w:rPr>
        <w:t xml:space="preserve"> и (или) указатели страниц официального сайта </w:t>
      </w:r>
      <w:r w:rsidR="004A6B97">
        <w:rPr>
          <w:rFonts w:ascii="Arial" w:hAnsi="Arial" w:cs="Arial"/>
          <w:b/>
          <w:bCs/>
          <w:color w:val="6A2C17"/>
        </w:rPr>
        <w:t xml:space="preserve">администрации </w:t>
      </w:r>
      <w:proofErr w:type="spellStart"/>
      <w:r w:rsidR="004A6B97">
        <w:rPr>
          <w:rFonts w:ascii="Arial" w:hAnsi="Arial" w:cs="Arial"/>
          <w:b/>
          <w:bCs/>
          <w:color w:val="6A2C17"/>
        </w:rPr>
        <w:t>Ковернинского</w:t>
      </w:r>
      <w:proofErr w:type="spellEnd"/>
      <w:r w:rsidR="004A6B97">
        <w:rPr>
          <w:rFonts w:ascii="Arial" w:hAnsi="Arial" w:cs="Arial"/>
          <w:b/>
          <w:bCs/>
          <w:color w:val="6A2C17"/>
        </w:rPr>
        <w:t xml:space="preserve"> муниципального округа (далее – Администрация)</w:t>
      </w:r>
    </w:p>
    <w:p w:rsidR="00837152" w:rsidRDefault="004A6B97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Официальный сайт Администрации</w:t>
      </w:r>
      <w:r w:rsidR="00837152">
        <w:rPr>
          <w:rFonts w:ascii="Arial" w:hAnsi="Arial" w:cs="Arial"/>
          <w:color w:val="6A2C17"/>
        </w:rPr>
        <w:t>: </w:t>
      </w:r>
      <w:hyperlink r:id="rId9" w:history="1">
        <w:r w:rsidRPr="00380928">
          <w:rPr>
            <w:rStyle w:val="a4"/>
            <w:rFonts w:ascii="Arial" w:hAnsi="Arial" w:cs="Arial"/>
          </w:rPr>
          <w:t>www.</w:t>
        </w:r>
        <w:r w:rsidRPr="00380928">
          <w:rPr>
            <w:rStyle w:val="a4"/>
            <w:rFonts w:ascii="Arial" w:hAnsi="Arial" w:cs="Arial"/>
            <w:lang w:val="en-US"/>
          </w:rPr>
          <w:t>kovernino</w:t>
        </w:r>
        <w:r w:rsidRPr="00380928">
          <w:rPr>
            <w:rStyle w:val="a4"/>
            <w:rFonts w:ascii="Arial" w:hAnsi="Arial" w:cs="Arial"/>
          </w:rPr>
          <w:t>.ru</w:t>
        </w:r>
      </w:hyperlink>
      <w:r w:rsidR="00837152">
        <w:rPr>
          <w:rFonts w:ascii="Arial" w:hAnsi="Arial" w:cs="Arial"/>
          <w:color w:val="6A2C17"/>
        </w:rPr>
        <w:t>.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6. Требования к участникам отбора и перечень документов, представляемых участниками отбора для подтверждения их соответствия указанным требованиям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lastRenderedPageBreak/>
        <w:t>Требования, которым должны соответствовать участники отбора: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1) Участники отбора по состоянию на первое число месяца, предшествующего месяцу подачи предложения для участия в отборе, должны соответствовать следующим требованиям: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у участника отбора должна отсутствовать просроченная задолженность по возврату в областной бюджет субсидий, бюджетных инвестиций, </w:t>
      </w:r>
      <w:proofErr w:type="gramStart"/>
      <w:r>
        <w:rPr>
          <w:rFonts w:ascii="Arial" w:hAnsi="Arial" w:cs="Arial"/>
          <w:color w:val="6A2C17"/>
        </w:rPr>
        <w:t>предоставленных</w:t>
      </w:r>
      <w:proofErr w:type="gramEnd"/>
      <w:r>
        <w:rPr>
          <w:rFonts w:ascii="Arial" w:hAnsi="Arial" w:cs="Arial"/>
          <w:color w:val="6A2C17"/>
        </w:rPr>
        <w:t xml:space="preserve"> в том числе в соответствии с иными правовыми актами;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участник отбора – юридическое лицо не должен находиться в процессе ликвидации, в отношении него не должна быть введена процедура банкротства, деятельность участника отбора не должна быть приостановлена в порядке, предусмотренном законодательством Российской Федерации, а участник отбора – индивидуальный предприниматель не должен прекратить деятельность в качестве индивидуального предпринимателя;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proofErr w:type="gramStart"/>
      <w:r>
        <w:rPr>
          <w:rFonts w:ascii="Arial" w:hAnsi="Arial" w:cs="Arial"/>
          <w:color w:val="6A2C17"/>
        </w:rPr>
        <w:t>участник отбора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>
        <w:rPr>
          <w:rFonts w:ascii="Arial" w:hAnsi="Arial" w:cs="Arial"/>
          <w:color w:val="6A2C17"/>
        </w:rPr>
        <w:t>), в совокупности превышает 50 процентов;</w:t>
      </w:r>
    </w:p>
    <w:p w:rsidR="00993D1F" w:rsidRPr="00993D1F" w:rsidRDefault="00993D1F" w:rsidP="00F44FCE">
      <w:pPr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993D1F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участник отбора не получает средства из местного бюджета на основании иных нормативных правовых актов на цели, установленные пунктом 1 Порядка и условий, в соответствии с направлениями затрат, предусмотренными пунктом 3 Порядка и условий.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Соответствие требованиям, указанным в настоящем подпункте, участники отбора подтверждают в предложении для участия в отборе.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2) Участники отбора в дополнение к требованиям, установленным в подпункте 1 настоящего пункта, должны соответствовать следующим требованиям: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в отношении участника отбора на дату подачи предложения для участия в отборе не должны быть выявлены факты нарушения условий, установленных при получении бюджетных средств, и их нецелевого использования. Данное ограничение не распространяется на участников отбора, устранивших нарушения либо возвративших средства в соответствующий бюджет;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в отношении участника отбора – индивидуального предпринимателя не должна быть введена процедура банкротства;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участником отбора </w:t>
      </w:r>
      <w:proofErr w:type="gramStart"/>
      <w:r>
        <w:rPr>
          <w:rFonts w:ascii="Arial" w:hAnsi="Arial" w:cs="Arial"/>
          <w:color w:val="6A2C17"/>
        </w:rPr>
        <w:t>по состоянию на последнюю отчетную дату до даты подачи предложения для участия в отборе</w:t>
      </w:r>
      <w:proofErr w:type="gramEnd"/>
      <w:r>
        <w:rPr>
          <w:rFonts w:ascii="Arial" w:hAnsi="Arial" w:cs="Arial"/>
          <w:color w:val="6A2C17"/>
        </w:rPr>
        <w:t xml:space="preserve"> должна быть своевременно представлена отчетность о финансово-экономическом состоянии товаропроизводителей агропромышленного комплекса в порядке, установленном Минсельхозпродом;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lastRenderedPageBreak/>
        <w:t>7. Порядок подачи участниками отбора предложений для участия в отборе и требования, предъявляемые к форме и содержанию предложения для участия в отборе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proofErr w:type="gramStart"/>
      <w:r>
        <w:rPr>
          <w:rFonts w:ascii="Arial" w:hAnsi="Arial" w:cs="Arial"/>
          <w:color w:val="6A2C17"/>
        </w:rPr>
        <w:t>Участник отбора в сроки, установленные в настоящем объявлении, подает по месту представления отчетности о финансово-экономическом состоянии товаропроизводителей агропромышленного комплекса (в Минсельхоз</w:t>
      </w:r>
      <w:r w:rsidR="00993D1F">
        <w:rPr>
          <w:rFonts w:ascii="Arial" w:hAnsi="Arial" w:cs="Arial"/>
          <w:color w:val="6A2C17"/>
        </w:rPr>
        <w:t>прод непосредственно либо через Управление</w:t>
      </w:r>
      <w:r>
        <w:rPr>
          <w:rFonts w:ascii="Arial" w:hAnsi="Arial" w:cs="Arial"/>
          <w:color w:val="6A2C17"/>
        </w:rPr>
        <w:t> </w:t>
      </w:r>
      <w:hyperlink r:id="rId10" w:history="1">
        <w:r>
          <w:rPr>
            <w:rStyle w:val="a4"/>
            <w:rFonts w:ascii="Arial" w:hAnsi="Arial" w:cs="Arial"/>
            <w:b/>
            <w:bCs/>
            <w:color w:val="6A2C17"/>
            <w:u w:val="none"/>
          </w:rPr>
          <w:t xml:space="preserve">предложение для участия в отборе, по форме, утвержденной </w:t>
        </w:r>
        <w:r w:rsidR="00993D1F">
          <w:rPr>
            <w:rStyle w:val="a4"/>
            <w:rFonts w:ascii="Arial" w:hAnsi="Arial" w:cs="Arial"/>
            <w:b/>
            <w:bCs/>
            <w:color w:val="6A2C17"/>
            <w:u w:val="none"/>
          </w:rPr>
          <w:t>Управлением</w:t>
        </w:r>
      </w:hyperlink>
      <w:r>
        <w:rPr>
          <w:rFonts w:ascii="Arial" w:hAnsi="Arial" w:cs="Arial"/>
          <w:color w:val="6A2C17"/>
        </w:rPr>
        <w:t>, подписанное руководителем юридического лица, являющегося участником отбора, индивидуальным предпринимателем, являющимся участником отбора, или иным лицом, уполномоченным на осуществление указанных действий от имени такого юридического лица (индивидуального</w:t>
      </w:r>
      <w:proofErr w:type="gramEnd"/>
      <w:r>
        <w:rPr>
          <w:rFonts w:ascii="Arial" w:hAnsi="Arial" w:cs="Arial"/>
          <w:color w:val="6A2C17"/>
        </w:rPr>
        <w:t xml:space="preserve"> предпринимателя).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Предложение для участия в отборе должно содержать: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согласие участника отбора на публикацию (размещение) в информационно-телекоммуникационной сети «Интернет» информации об участнике отбора, о подаваемом участником отбора предложении для участия в отборе, иной информации об участнике отбора, связанной с соответствующим отбором;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согласие физического лица, зарегистрированного в качестве индивидуального предпринимателя, на обработку персональных данных.</w:t>
      </w:r>
    </w:p>
    <w:p w:rsidR="00837152" w:rsidRDefault="009542F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hyperlink r:id="rId11" w:history="1">
        <w:r w:rsidR="00837152">
          <w:rPr>
            <w:rStyle w:val="a4"/>
            <w:rFonts w:ascii="Arial" w:hAnsi="Arial" w:cs="Arial"/>
            <w:b/>
            <w:bCs/>
            <w:color w:val="6A2C17"/>
            <w:u w:val="none"/>
          </w:rPr>
          <w:t>К предложению для участия в отборе</w:t>
        </w:r>
      </w:hyperlink>
      <w:r w:rsidR="00837152">
        <w:rPr>
          <w:rFonts w:ascii="Arial" w:hAnsi="Arial" w:cs="Arial"/>
          <w:color w:val="6A2C17"/>
        </w:rPr>
        <w:t> прилагаются следующие документы:</w:t>
      </w:r>
    </w:p>
    <w:p w:rsidR="000A1C62" w:rsidRPr="000A1C62" w:rsidRDefault="000A1C62" w:rsidP="00F44FCE">
      <w:pPr>
        <w:pStyle w:val="ConsPlusNormal"/>
        <w:spacing w:line="276" w:lineRule="auto"/>
        <w:jc w:val="both"/>
        <w:rPr>
          <w:color w:val="6A2C17"/>
          <w:sz w:val="24"/>
          <w:szCs w:val="24"/>
        </w:rPr>
      </w:pPr>
      <w:r w:rsidRPr="000A1C62">
        <w:rPr>
          <w:color w:val="6A2C17"/>
          <w:sz w:val="24"/>
          <w:szCs w:val="24"/>
        </w:rPr>
        <w:t>- доверенность, подтверждающая полномочия лица на подписание предложения для участия в отборе (не предоставляется в случае подписания предложения для участия в отборе лицом, имеющем право без доверенности действовать от имени юридического лица в соответствии с выпиской из Единого государственного реестра юридических лиц);</w:t>
      </w:r>
    </w:p>
    <w:p w:rsidR="000A1C62" w:rsidRPr="000A1C62" w:rsidRDefault="000A1C62" w:rsidP="00356B3F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proofErr w:type="gramStart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– расчет субсидии по форме, утвержденной Главным распорядителем (далее – расчет);– копии договоров поставки (купли-продажи) и (или) договоров финансовой аренды (лизинга) оборудования и (или) техники;</w:t>
      </w:r>
      <w:proofErr w:type="gramEnd"/>
    </w:p>
    <w:p w:rsidR="000A1C62" w:rsidRPr="000A1C62" w:rsidRDefault="000A1C62" w:rsidP="00356B3F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– копии платежных поручений, подтверждающих 100% оплату оборудования и (или) техники, а в случае приобретения оборудования и (или) техники по договору финансовой аренды (лизинга) – 100% оплату первоначального взноса по договору финансовой аренды (лизинга);</w:t>
      </w:r>
    </w:p>
    <w:p w:rsidR="000A1C62" w:rsidRPr="000A1C62" w:rsidRDefault="000A1C62" w:rsidP="00356B3F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– копии товарных накладных и счетов-фактур либо универсальных передаточных документов на приобретенные оборудование и (или) технику (для оборудования и техники, приобретенных по договорам поставки (купли-продажи));</w:t>
      </w:r>
    </w:p>
    <w:p w:rsidR="000A1C62" w:rsidRPr="000A1C62" w:rsidRDefault="000A1C62" w:rsidP="00356B3F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– копии паспортов и свидетельств о регистрации приобретенной техники (предоставляются только для самоходной техники);</w:t>
      </w:r>
    </w:p>
    <w:p w:rsidR="000A1C62" w:rsidRPr="000A1C62" w:rsidRDefault="000A1C62" w:rsidP="00356B3F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– копии документов, подтверждающих стоимость предмета лизинга (для оборудования и техники, приобретенных по договорам финансовой аренды (лизинга), если стоимость предмета лизинга не указана в договоре финансовой аренды (лизинга));</w:t>
      </w:r>
    </w:p>
    <w:p w:rsidR="000A1C62" w:rsidRPr="000A1C62" w:rsidRDefault="000A1C62" w:rsidP="00356B3F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lastRenderedPageBreak/>
        <w:t>– копии актов о приеме-передаче оборудования и (или) техники (форма № ОС-1, утвержденная постановлением Госкомстата России от 21 января 2003 г. № 7 (далее - форма № ОС-1)).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proofErr w:type="gramStart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В случае, если оборудование и (или) техника в спецификации к договору поставки (купли-продажи) и (или) к договору финансовой аренды (лизинга) оборудования и (или) техники отражаются отдельными позициями, но при этом являются единым механизмом (оборудованием и (или) техникой), то при наличии документального подтверждения об этом от производителя, официального дилера или поставщика к субсидированию принимается общая сумма затрат на приобретение оборудования и</w:t>
      </w:r>
      <w:proofErr w:type="gramEnd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 (или) техники в целом.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Получатели субсидии по направлениям, предусмотренным подпунктом 3.1.7 подпункта 3.1, подпунктами 3.2.8–3.2.10 подпункта 3.2 пункта 3 Порядка и условий, представляют дополнительно следующие документы, подтверждающие соответствие получателя субсидии требованиям, предусмотренным подпунктом 2.3.3.1 настоящего Порядка: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– выписку из Единого государственного реестра недвижимости, подтверждающую право собственности (аренды) получателя субсидии на земельные участки. При этом срок аренды земельных участков должен составлять не менее пяти лет </w:t>
      </w:r>
      <w:proofErr w:type="gramStart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с даты заключения</w:t>
      </w:r>
      <w:proofErr w:type="gramEnd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 соглашения о предоставлении субсидии;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proofErr w:type="gramStart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– сведения об итогах сева под урожай за отчетный год по формам федерального статистического наблюдения, утвержденным приказом Росстата от 21 июля 2020 г. № 399: по форме № 4-СХ (для юридических лиц, осуществляющих сельскохозяйственную деятельность (кроме субъектов малого предпринимательства и крестьянских (фермерских) хозяйств)) либо по форме № 1-фермер (для юридических лиц – субъектов малого предпринимательства, осуществляющих сельскохозяйственную деятельность, крестьянских (фермерских) хозяйств, а также физических лиц</w:t>
      </w:r>
      <w:proofErr w:type="gramEnd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, занимающиеся предпринимательской сельскохозяйственной деятельностью без образования юридического лица).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Получатели субсидии по направлению, предусмотренному подпунктом 3.2.7 подпункта 3.2 пункта 3 Порядка и условий, осуществившие </w:t>
      </w:r>
      <w:proofErr w:type="spellStart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культуртехнические</w:t>
      </w:r>
      <w:proofErr w:type="spellEnd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 мероприятия, представляют дополнительно следующие документы: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– акт обследования земельного участка, на котором планируется проведение </w:t>
      </w:r>
      <w:proofErr w:type="spellStart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культуртехнических</w:t>
      </w:r>
      <w:proofErr w:type="spellEnd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 мероприятий, по форме, утвержденной Минсельхозпродом;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– акт выполненных работ по проведению </w:t>
      </w:r>
      <w:proofErr w:type="spellStart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культуртехнических</w:t>
      </w:r>
      <w:proofErr w:type="spellEnd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 мероприятий по форме, утвержденной Минсельхозпродом (далее - Акт);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– материалы </w:t>
      </w:r>
      <w:proofErr w:type="spellStart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фотофиксации</w:t>
      </w:r>
      <w:proofErr w:type="spellEnd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 </w:t>
      </w:r>
      <w:proofErr w:type="spellStart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культуртехнических</w:t>
      </w:r>
      <w:proofErr w:type="spellEnd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 мероприятий;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– выписку из Единого государственного реестра недвижимости, подтверждающую право собственности (аренды) получателя на вводимые в оборот сельскохозяйственные угодья. При этом срок аренды земельных участков, </w:t>
      </w: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lastRenderedPageBreak/>
        <w:t>находящихся в государственной или муниципальной собственности, должен составлять не менее 3 лет, а для остальных земельных участков – не менее 10 лет.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Получатели субсидии по направлению, предусмотренному подпунктом 3.2.7 подпункта 3.2 пункта 3 Порядка и условий, планирующие проведение </w:t>
      </w:r>
      <w:proofErr w:type="spellStart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культуртехнических</w:t>
      </w:r>
      <w:proofErr w:type="spellEnd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 мероприятий, прилагают к заявлению дополнительно следующие документы: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– выписку из Единого государственного реестра недвижимости, подтверждающую право собственности (аренды) получателя на сельскохозяйственные угодья, на которых планируется проведение </w:t>
      </w:r>
      <w:proofErr w:type="spellStart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культуртехнических</w:t>
      </w:r>
      <w:proofErr w:type="spellEnd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 мероприятий, выданную не ранее 1 месяца до даты подачи. При этом срок аренды земельных участков, находящихся в государственной или муниципальной собственности, должен составлять не менее 3 лет, а для остальных земельных участков – не менее 10 лет;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– акт обследования земельного участка, на котором планируется проведение </w:t>
      </w:r>
      <w:proofErr w:type="spellStart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культуртехнических</w:t>
      </w:r>
      <w:proofErr w:type="spellEnd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 мероприятий, предусмотренный подпунктом 2 подпункта 2.3.3.3 настоящего Порядка.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Получатели субсидии по направлению, предусмотренному подпунктом 3.2.11 подпункта 3.2 пункта 3 Порядка и условий, представляют дополнительно документы, подтверждающие соответствие получателя субсидии требованиям, предусмотренным подпунктом 2.3.3.2 настоящего пункта: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– выписку из Единого государственного реестра недвижимости, подтверждающую право собственности (аренды) получателя субсидии на земельные участки. При этом срок аренды земельных участков должен составлять не менее пяти лет, </w:t>
      </w:r>
      <w:proofErr w:type="gramStart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с даты заключения</w:t>
      </w:r>
      <w:proofErr w:type="gramEnd"/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 соглашения о предоставлении субсидии;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>– акт апробации питомников размножения первого года зерновых и (или) зернобобовых культур.</w:t>
      </w:r>
    </w:p>
    <w:p w:rsidR="000A1C62" w:rsidRPr="000A1C62" w:rsidRDefault="000A1C62" w:rsidP="00F44F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6A2C17"/>
          <w:sz w:val="24"/>
          <w:szCs w:val="24"/>
          <w:lang w:eastAsia="ru-RU"/>
        </w:rPr>
      </w:pPr>
      <w:r w:rsidRPr="000A1C62">
        <w:rPr>
          <w:rFonts w:ascii="Arial" w:eastAsia="Times New Roman" w:hAnsi="Arial" w:cs="Arial"/>
          <w:color w:val="6A2C17"/>
          <w:sz w:val="24"/>
          <w:szCs w:val="24"/>
          <w:lang w:eastAsia="ru-RU"/>
        </w:rPr>
        <w:t xml:space="preserve">Получатели субсидии по направлению, предусмотренному подпунктом 3.5 пункта 3 Порядка и условий, представляют дополнительно документы, подтверждающие осуществление получателем субсидии переработки сельскохозяйственной продукции и продукции первичной переработки сельскохозяйственного сырья, произведенных на территории Нижегородской области. 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Документы, представленные участником отбора, должны быть исполнены по установленным формам (в случае, если это предусмотрено Порядком), четко напечатаны и заполнены по всем пунктам (в случае отсутствия данных ставится прочерк), без ошибок, подчисток, приписок, зачеркнутых слов, иных исправлений, повреждений, не позволяющих однозначно истолковать их содержание.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Копии документов, прилагаемых к предложению для участия в отборе, должны быть заверены подписью лица, уполномоченного на осуществление указанных действий, и печатью участника отбора (при наличии).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lastRenderedPageBreak/>
        <w:t>Участник отбора несет ответственность за полноту представляемых сведений в предложении для участия в отборе, его содержание и соответствие требованиям Порядка, а также за достоверность предоставленных сведений и документов в соответствии с действующим законодательством Российской Федерации.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Предложение для участия в отборе представляется на бумажном носителе или в электронном виде, в том числе в форме электронного документа, подписанного электронной подписью в порядке, установленном законодательством Российской Федерации, посредством заполнения формы, размещенной в личном кабинете сельскохозяйственного товаропроизводителя на официальном сайте Минсельхозпрода (далее – личный кабинет сельскохозяйственного товаропроизводителя).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8.  Порядок отзыва участниками отбора предложений для участия в отборе, порядок возврата участникам отбора предложений для участия в отборе, основания для возврата предложений для участия в отборе, порядок внесения участниками отбора изменений в предложения для участия в отборе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Участник отбора вправе отозвать предложение для участия в отборе, направив соответствующее заявление (в свободной форме) в </w:t>
      </w:r>
      <w:r w:rsidR="000A1C62">
        <w:rPr>
          <w:rFonts w:ascii="Arial" w:hAnsi="Arial" w:cs="Arial"/>
          <w:color w:val="6A2C17"/>
        </w:rPr>
        <w:t>Управление</w:t>
      </w:r>
      <w:r>
        <w:rPr>
          <w:rFonts w:ascii="Arial" w:hAnsi="Arial" w:cs="Arial"/>
          <w:color w:val="6A2C17"/>
        </w:rPr>
        <w:t xml:space="preserve"> в срок не позднее пятого рабочего дня со дня окончания приема предложений для участия в отборе. Предложение для участия в отборе может быть отозвано без указания причины его отзыва.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proofErr w:type="gramStart"/>
      <w:r>
        <w:rPr>
          <w:rFonts w:ascii="Arial" w:hAnsi="Arial" w:cs="Arial"/>
          <w:color w:val="6A2C17"/>
        </w:rPr>
        <w:t>В случае несоответствия участника отбора категории и (или) критерию отбора, установленным в пункте 1.5 Порядка, Управление в срок не позднее 5-го рабочего дня со дня регистрации предложения для участия в отборе возвращает предложение для участия в отборе участнику отбора с обоснованием причины возврата.</w:t>
      </w:r>
      <w:proofErr w:type="gramEnd"/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В случае если предложение для участия в отборе подано посредством заполнения формы, размещенной в личном кабинете сельскохозяйственного товаропроизводителя, решение о возврате предложения для участия в отборе направляется посредством его размещения в личном кабинете сельскохозяйственного товаропроизводителя.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Участник отбора вправе устранить причины, послужившие основанием для возврата, и представить предложение для участия в отборе повторно не позднее даты окончания приема предложений для участия в отборе, указанной в объявлении о проведении отбора.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Участник отбора вправе внести в предложение для участия в отборе изменения, направив заявление (в свободной форме) в </w:t>
      </w:r>
      <w:r w:rsidR="000A1C62">
        <w:rPr>
          <w:rFonts w:ascii="Arial" w:hAnsi="Arial" w:cs="Arial"/>
          <w:color w:val="6A2C17"/>
        </w:rPr>
        <w:t>Управление</w:t>
      </w:r>
      <w:r>
        <w:rPr>
          <w:rFonts w:ascii="Arial" w:hAnsi="Arial" w:cs="Arial"/>
          <w:color w:val="6A2C17"/>
        </w:rPr>
        <w:t xml:space="preserve"> в</w:t>
      </w:r>
      <w:r w:rsidR="000A1C62">
        <w:rPr>
          <w:rFonts w:ascii="Arial" w:hAnsi="Arial" w:cs="Arial"/>
          <w:color w:val="6A2C17"/>
        </w:rPr>
        <w:t xml:space="preserve"> срок до 18 ч. 00 мин. 10 декабря</w:t>
      </w:r>
      <w:r>
        <w:rPr>
          <w:rFonts w:ascii="Arial" w:hAnsi="Arial" w:cs="Arial"/>
          <w:color w:val="6A2C17"/>
        </w:rPr>
        <w:t xml:space="preserve"> 2022 г., с прилагаемыми документами (при необходимости), которые подлежат изменению или дополнению.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9. Правила рассмотрения предложений для участия в отборе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9.1. </w:t>
      </w:r>
      <w:r w:rsidR="000A1C62">
        <w:rPr>
          <w:rFonts w:ascii="Arial" w:hAnsi="Arial" w:cs="Arial"/>
          <w:color w:val="6A2C17"/>
        </w:rPr>
        <w:t>Управление</w:t>
      </w:r>
      <w:r>
        <w:rPr>
          <w:rFonts w:ascii="Arial" w:hAnsi="Arial" w:cs="Arial"/>
          <w:color w:val="6A2C17"/>
        </w:rPr>
        <w:t xml:space="preserve"> в срок не позднее 10-го рабочего дня со дня окончания приема предложений для участия в отборе, указанного в объявлении о проведении отбора: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lastRenderedPageBreak/>
        <w:t xml:space="preserve">1)         рассматривает предложения для участия в отборе, поступившие в </w:t>
      </w:r>
      <w:r w:rsidR="000A1C62">
        <w:rPr>
          <w:rFonts w:ascii="Arial" w:hAnsi="Arial" w:cs="Arial"/>
          <w:color w:val="6A2C17"/>
        </w:rPr>
        <w:t xml:space="preserve">Управление </w:t>
      </w:r>
      <w:r>
        <w:rPr>
          <w:rFonts w:ascii="Arial" w:hAnsi="Arial" w:cs="Arial"/>
          <w:color w:val="6A2C17"/>
        </w:rPr>
        <w:t>на предмет их соответствия установленным в объявлении о проведении отбора требованиям;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2)         по результатам рассмотрения предложений для участия в отборе: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при наличии оснований для отклонения предложения для участия </w:t>
      </w:r>
      <w:r w:rsidR="000A1C62">
        <w:rPr>
          <w:rFonts w:ascii="Arial" w:hAnsi="Arial" w:cs="Arial"/>
          <w:color w:val="6A2C17"/>
        </w:rPr>
        <w:t>в отборе, указанных в пункте 2.9</w:t>
      </w:r>
      <w:r>
        <w:rPr>
          <w:rFonts w:ascii="Arial" w:hAnsi="Arial" w:cs="Arial"/>
          <w:color w:val="6A2C17"/>
        </w:rPr>
        <w:t xml:space="preserve"> Порядка, принимает решение об отклонении предложения для участия в отборе;</w:t>
      </w:r>
    </w:p>
    <w:p w:rsidR="000A1C62" w:rsidRPr="000A1C62" w:rsidRDefault="000A1C62" w:rsidP="00F44FCE">
      <w:pPr>
        <w:pStyle w:val="ConsPlusNormal"/>
        <w:contextualSpacing/>
        <w:jc w:val="both"/>
        <w:rPr>
          <w:color w:val="6A2C17"/>
          <w:sz w:val="24"/>
          <w:szCs w:val="24"/>
        </w:rPr>
      </w:pPr>
      <w:r w:rsidRPr="000A1C62">
        <w:rPr>
          <w:color w:val="6A2C17"/>
          <w:sz w:val="24"/>
          <w:szCs w:val="24"/>
        </w:rPr>
        <w:t>при отсутствии оснований для отклонения предложения для участия в отборе, указанных в пункте 2.9 настоящего Порядка, обеспечивает заключение соглашений;</w:t>
      </w:r>
    </w:p>
    <w:p w:rsidR="000A1C62" w:rsidRPr="000A1C62" w:rsidRDefault="00837152" w:rsidP="00F44FCE">
      <w:pPr>
        <w:pStyle w:val="ConsPlusNormal"/>
        <w:contextualSpacing/>
        <w:jc w:val="both"/>
        <w:rPr>
          <w:color w:val="6A2C17"/>
          <w:sz w:val="24"/>
          <w:szCs w:val="24"/>
        </w:rPr>
      </w:pPr>
      <w:r>
        <w:rPr>
          <w:color w:val="6A2C17"/>
        </w:rPr>
        <w:t xml:space="preserve">3)         </w:t>
      </w:r>
      <w:r w:rsidR="000A1C62" w:rsidRPr="000A1C62">
        <w:rPr>
          <w:color w:val="6A2C17"/>
          <w:sz w:val="24"/>
          <w:szCs w:val="24"/>
        </w:rPr>
        <w:t>размещает на едином портале и на официальном сайте информацию о результатах рассмотрения предложений для участия в отборе, включающую следующие сведения:</w:t>
      </w:r>
    </w:p>
    <w:p w:rsidR="000A1C62" w:rsidRPr="000A1C62" w:rsidRDefault="000A1C62" w:rsidP="00F44FCE">
      <w:pPr>
        <w:pStyle w:val="ConsPlusNormal"/>
        <w:contextualSpacing/>
        <w:jc w:val="both"/>
        <w:rPr>
          <w:color w:val="6A2C17"/>
          <w:sz w:val="24"/>
          <w:szCs w:val="24"/>
        </w:rPr>
      </w:pPr>
      <w:r w:rsidRPr="000A1C62">
        <w:rPr>
          <w:color w:val="6A2C17"/>
          <w:sz w:val="24"/>
          <w:szCs w:val="24"/>
        </w:rPr>
        <w:t>дата, время и место проведения рассмотрения предложений для участия в отборе;</w:t>
      </w:r>
    </w:p>
    <w:p w:rsidR="000A1C62" w:rsidRPr="000A1C62" w:rsidRDefault="000A1C62" w:rsidP="00F44FCE">
      <w:pPr>
        <w:pStyle w:val="ConsPlusNormal"/>
        <w:contextualSpacing/>
        <w:jc w:val="both"/>
        <w:rPr>
          <w:color w:val="6A2C17"/>
          <w:sz w:val="24"/>
          <w:szCs w:val="24"/>
        </w:rPr>
      </w:pPr>
      <w:r w:rsidRPr="000A1C62">
        <w:rPr>
          <w:color w:val="6A2C17"/>
          <w:sz w:val="24"/>
          <w:szCs w:val="24"/>
        </w:rPr>
        <w:t xml:space="preserve">информация об участниках отбора, предложения для </w:t>
      </w:r>
      <w:proofErr w:type="gramStart"/>
      <w:r w:rsidRPr="000A1C62">
        <w:rPr>
          <w:color w:val="6A2C17"/>
          <w:sz w:val="24"/>
          <w:szCs w:val="24"/>
        </w:rPr>
        <w:t>участия</w:t>
      </w:r>
      <w:proofErr w:type="gramEnd"/>
      <w:r w:rsidRPr="000A1C62">
        <w:rPr>
          <w:color w:val="6A2C17"/>
          <w:sz w:val="24"/>
          <w:szCs w:val="24"/>
        </w:rPr>
        <w:t xml:space="preserve"> в отборе которых были рассмотрены;</w:t>
      </w:r>
    </w:p>
    <w:p w:rsidR="000A1C62" w:rsidRPr="000A1C62" w:rsidRDefault="000A1C62" w:rsidP="00F44FCE">
      <w:pPr>
        <w:pStyle w:val="ConsPlusNormal"/>
        <w:contextualSpacing/>
        <w:jc w:val="both"/>
        <w:rPr>
          <w:color w:val="6A2C17"/>
          <w:sz w:val="24"/>
          <w:szCs w:val="24"/>
        </w:rPr>
      </w:pPr>
      <w:r w:rsidRPr="000A1C62">
        <w:rPr>
          <w:color w:val="6A2C17"/>
          <w:sz w:val="24"/>
          <w:szCs w:val="24"/>
        </w:rPr>
        <w:t xml:space="preserve">информация об участниках отбора, предложения для </w:t>
      </w:r>
      <w:proofErr w:type="gramStart"/>
      <w:r w:rsidRPr="000A1C62">
        <w:rPr>
          <w:color w:val="6A2C17"/>
          <w:sz w:val="24"/>
          <w:szCs w:val="24"/>
        </w:rPr>
        <w:t>участия</w:t>
      </w:r>
      <w:proofErr w:type="gramEnd"/>
      <w:r w:rsidRPr="000A1C62">
        <w:rPr>
          <w:color w:val="6A2C17"/>
          <w:sz w:val="24"/>
          <w:szCs w:val="24"/>
        </w:rPr>
        <w:t xml:space="preserve"> в отборе которых были отклонены, с указанием причин их отклонения, в том числе положений объявления о проведении отбора, которым не соответствуют такие предложение для участия в отборе;</w:t>
      </w:r>
    </w:p>
    <w:p w:rsidR="000A1C62" w:rsidRPr="000A1C62" w:rsidRDefault="000A1C62" w:rsidP="00F44FCE">
      <w:pPr>
        <w:pStyle w:val="ConsPlusNormal"/>
        <w:contextualSpacing/>
        <w:jc w:val="both"/>
        <w:rPr>
          <w:color w:val="6A2C17"/>
          <w:sz w:val="24"/>
          <w:szCs w:val="24"/>
        </w:rPr>
      </w:pPr>
      <w:r w:rsidRPr="000A1C62">
        <w:rPr>
          <w:color w:val="6A2C17"/>
          <w:sz w:val="24"/>
          <w:szCs w:val="24"/>
        </w:rPr>
        <w:t>наименование получателя (получателей), с которым заключается соглашение, и размер субсидии.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10. Порядок предоставления участникам отбора разъяснений положений объявления, даты начала и окончания срока такого предоставления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Даты начала и окончания предоставления участникам отбора разъяснений полож</w:t>
      </w:r>
      <w:r w:rsidR="00476A03">
        <w:rPr>
          <w:rFonts w:ascii="Arial" w:hAnsi="Arial" w:cs="Arial"/>
          <w:color w:val="6A2C17"/>
        </w:rPr>
        <w:t>ений настоящего объявления: с 06 декабря</w:t>
      </w:r>
      <w:r w:rsidR="009542F2">
        <w:rPr>
          <w:rFonts w:ascii="Arial" w:hAnsi="Arial" w:cs="Arial"/>
          <w:color w:val="6A2C17"/>
        </w:rPr>
        <w:t xml:space="preserve"> 2022 г. по 12</w:t>
      </w:r>
      <w:bookmarkStart w:id="0" w:name="_GoBack"/>
      <w:bookmarkEnd w:id="0"/>
      <w:r>
        <w:rPr>
          <w:rFonts w:ascii="Arial" w:hAnsi="Arial" w:cs="Arial"/>
          <w:color w:val="6A2C17"/>
        </w:rPr>
        <w:t xml:space="preserve"> </w:t>
      </w:r>
      <w:r w:rsidR="00977C05">
        <w:rPr>
          <w:rFonts w:ascii="Arial" w:hAnsi="Arial" w:cs="Arial"/>
          <w:color w:val="6A2C17"/>
        </w:rPr>
        <w:t>декабря</w:t>
      </w:r>
      <w:r>
        <w:rPr>
          <w:rFonts w:ascii="Arial" w:hAnsi="Arial" w:cs="Arial"/>
          <w:color w:val="6A2C17"/>
        </w:rPr>
        <w:t xml:space="preserve"> 2022 г.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Разъяснения положений объявления предоставляются сотрудниками </w:t>
      </w:r>
      <w:r w:rsidR="00977C05">
        <w:rPr>
          <w:rFonts w:ascii="Arial" w:hAnsi="Arial" w:cs="Arial"/>
          <w:color w:val="6A2C17"/>
        </w:rPr>
        <w:t>Управления</w:t>
      </w:r>
      <w:r>
        <w:rPr>
          <w:rFonts w:ascii="Arial" w:hAnsi="Arial" w:cs="Arial"/>
          <w:color w:val="6A2C17"/>
        </w:rPr>
        <w:t xml:space="preserve"> по телефону (831) </w:t>
      </w:r>
      <w:r w:rsidR="00977C05">
        <w:rPr>
          <w:rFonts w:ascii="Arial" w:hAnsi="Arial" w:cs="Arial"/>
          <w:color w:val="6A2C17"/>
        </w:rPr>
        <w:t>57-2-19-72</w:t>
      </w:r>
      <w:r>
        <w:rPr>
          <w:rFonts w:ascii="Arial" w:hAnsi="Arial" w:cs="Arial"/>
          <w:color w:val="6A2C17"/>
        </w:rPr>
        <w:t>, а также в ходе личного приема.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Рассмотрение письменного обращения о разъяснении положений объявления (в том числе поступившего по электронной почте) осуществляется в пределах срока, установленного в статье 12 Федерального закона от 2 мая 2006 г. № 59-ФЗ «О порядке рассмотрения обращений граждан Российской Федерации».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11. Срок, в течение которого победитель (победители) отбора должны подписать соглашение о предоставлении субсидии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>Предоставление субсидии осуществляется на основании соглашения о предоставлении субсидии, заключаемого в срок не позднее 10-го рабочего дня со дня окончания приема предложений для участия в отборе, указанного в объявлении о проведении отбора: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 xml:space="preserve">12. Условия признания победителя (победителей) отбора </w:t>
      </w:r>
      <w:proofErr w:type="gramStart"/>
      <w:r>
        <w:rPr>
          <w:rFonts w:ascii="Arial" w:hAnsi="Arial" w:cs="Arial"/>
          <w:b/>
          <w:bCs/>
          <w:color w:val="6A2C17"/>
        </w:rPr>
        <w:t>уклонившимся</w:t>
      </w:r>
      <w:proofErr w:type="gramEnd"/>
      <w:r>
        <w:rPr>
          <w:rFonts w:ascii="Arial" w:hAnsi="Arial" w:cs="Arial"/>
          <w:b/>
          <w:bCs/>
          <w:color w:val="6A2C17"/>
        </w:rPr>
        <w:t xml:space="preserve"> от заключения соглашения о предоставлении субсидии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lastRenderedPageBreak/>
        <w:t xml:space="preserve">В случае </w:t>
      </w:r>
      <w:proofErr w:type="spellStart"/>
      <w:r>
        <w:rPr>
          <w:rFonts w:ascii="Arial" w:hAnsi="Arial" w:cs="Arial"/>
          <w:color w:val="6A2C17"/>
        </w:rPr>
        <w:t>неподписания</w:t>
      </w:r>
      <w:proofErr w:type="spellEnd"/>
      <w:r>
        <w:rPr>
          <w:rFonts w:ascii="Arial" w:hAnsi="Arial" w:cs="Arial"/>
          <w:color w:val="6A2C17"/>
        </w:rPr>
        <w:t xml:space="preserve"> соглашения о предоставлении субсидии в срок указанный в пункте 11 настоящего объявлении, победитель отбора признается уклонившимся от заключения соглашения о предоставлении субсидии.</w:t>
      </w:r>
    </w:p>
    <w:p w:rsidR="00837152" w:rsidRDefault="00837152" w:rsidP="00F44FCE">
      <w:pPr>
        <w:pStyle w:val="a3"/>
        <w:shd w:val="clear" w:color="auto" w:fill="FFFFFF"/>
        <w:rPr>
          <w:rFonts w:ascii="Arial" w:hAnsi="Arial" w:cs="Arial"/>
          <w:color w:val="6A2C17"/>
        </w:rPr>
      </w:pPr>
      <w:r>
        <w:rPr>
          <w:rFonts w:ascii="Arial" w:hAnsi="Arial" w:cs="Arial"/>
          <w:b/>
          <w:bCs/>
          <w:color w:val="6A2C17"/>
        </w:rPr>
        <w:t>13. Дата размещения результатов отбора</w:t>
      </w:r>
      <w:r>
        <w:rPr>
          <w:rFonts w:ascii="Arial" w:hAnsi="Arial" w:cs="Arial"/>
          <w:color w:val="6A2C17"/>
        </w:rPr>
        <w:t> </w:t>
      </w:r>
      <w:r>
        <w:rPr>
          <w:rFonts w:ascii="Arial" w:hAnsi="Arial" w:cs="Arial"/>
          <w:b/>
          <w:bCs/>
          <w:color w:val="6A2C17"/>
        </w:rPr>
        <w:t xml:space="preserve">на едином портале, а также на официальном сайте </w:t>
      </w:r>
      <w:r w:rsidR="00977C05">
        <w:rPr>
          <w:rFonts w:ascii="Arial" w:hAnsi="Arial" w:cs="Arial"/>
          <w:b/>
          <w:bCs/>
          <w:color w:val="6A2C17"/>
        </w:rPr>
        <w:t>Администрации</w:t>
      </w:r>
    </w:p>
    <w:p w:rsidR="00837152" w:rsidRDefault="00837152" w:rsidP="00F44FCE">
      <w:pPr>
        <w:pStyle w:val="a3"/>
        <w:shd w:val="clear" w:color="auto" w:fill="FFFFFF"/>
        <w:jc w:val="both"/>
        <w:rPr>
          <w:rFonts w:ascii="Arial" w:hAnsi="Arial" w:cs="Arial"/>
          <w:color w:val="6A2C17"/>
        </w:rPr>
      </w:pPr>
      <w:r>
        <w:rPr>
          <w:rFonts w:ascii="Arial" w:hAnsi="Arial" w:cs="Arial"/>
          <w:color w:val="6A2C17"/>
        </w:rPr>
        <w:t xml:space="preserve">Результаты отбора, содержащие сведения о получателях, заключивших с </w:t>
      </w:r>
      <w:r w:rsidR="00977C05">
        <w:rPr>
          <w:rFonts w:ascii="Arial" w:hAnsi="Arial" w:cs="Arial"/>
          <w:color w:val="6A2C17"/>
        </w:rPr>
        <w:t>Управлением</w:t>
      </w:r>
      <w:r>
        <w:rPr>
          <w:rFonts w:ascii="Arial" w:hAnsi="Arial" w:cs="Arial"/>
          <w:color w:val="6A2C17"/>
        </w:rPr>
        <w:t xml:space="preserve"> соглашения о предоставлении субсидии, размещаются на едином портале и на официальном сайте </w:t>
      </w:r>
      <w:r w:rsidR="00977C05">
        <w:rPr>
          <w:rFonts w:ascii="Arial" w:hAnsi="Arial" w:cs="Arial"/>
          <w:color w:val="6A2C17"/>
        </w:rPr>
        <w:t>Администрации</w:t>
      </w:r>
      <w:r>
        <w:rPr>
          <w:rFonts w:ascii="Arial" w:hAnsi="Arial" w:cs="Arial"/>
          <w:color w:val="6A2C17"/>
        </w:rPr>
        <w:t xml:space="preserve"> в срок не позднее десятого рабочего дня со дня составления сводного реестра получателей.</w:t>
      </w:r>
    </w:p>
    <w:p w:rsidR="00D213BE" w:rsidRDefault="00D213BE" w:rsidP="00F44FCE"/>
    <w:sectPr w:rsidR="00D21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988"/>
    <w:rsid w:val="00042273"/>
    <w:rsid w:val="000A1C62"/>
    <w:rsid w:val="00356B3F"/>
    <w:rsid w:val="003841B6"/>
    <w:rsid w:val="00465988"/>
    <w:rsid w:val="00476A03"/>
    <w:rsid w:val="004A6B97"/>
    <w:rsid w:val="00635CC7"/>
    <w:rsid w:val="00837152"/>
    <w:rsid w:val="009542F2"/>
    <w:rsid w:val="00977C05"/>
    <w:rsid w:val="00993D1F"/>
    <w:rsid w:val="00D211AC"/>
    <w:rsid w:val="00D213BE"/>
    <w:rsid w:val="00E12153"/>
    <w:rsid w:val="00F4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7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37152"/>
    <w:rPr>
      <w:color w:val="0000FF"/>
      <w:u w:val="single"/>
    </w:rPr>
  </w:style>
  <w:style w:type="paragraph" w:styleId="a5">
    <w:name w:val="No Spacing"/>
    <w:uiPriority w:val="1"/>
    <w:qFormat/>
    <w:rsid w:val="004A6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A1C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7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37152"/>
    <w:rPr>
      <w:color w:val="0000FF"/>
      <w:u w:val="single"/>
    </w:rPr>
  </w:style>
  <w:style w:type="paragraph" w:styleId="a5">
    <w:name w:val="No Spacing"/>
    <w:uiPriority w:val="1"/>
    <w:qFormat/>
    <w:rsid w:val="004A6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A1C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1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vernino_buh@ush.minapk.nn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cx-nnov.ru/deiatelnost_MCX/%D0%9E%D1%82%D0%B1%D0%BE%D1%80%D1%8B%202022/%D0%BA%D0%BE%D0%BD%D0%BA%D1%83%D1%80%D1%81%20%D0%BC%D0%B5%D0%BB%D0%B8%D0%BE%D1%80%D0%B0%D1%86%D0%B8%D0%B8/%D0%9F%D0%BE%D1%80%D1%8F%D0%B4%D0%BE%D0%BA%20%D1%81%20%D0%BE%D1%82%D0%B1%D0%BE%D1%80%D0%BE%D0%BC,%20%D1%83%D1%82%D0%B2%D0%B5%D1%80%D0%B6%D0%B4%D0%B5%D0%BD%D0%BD%D1%8B%D0%B9%20%D0%9F%D0%BE%D1%81%D1%82%20258%20%D0%BE%D1%82%2011.04.2022%20(%D0%B4%D0%B5%D0%B9%D1%81%D1%82%D0%B2%20%D1%81%202022).pdf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cx-nnov.ru/deiatelnost_MCX/%D0%9E%D1%82%D0%B1%D0%BE%D1%80%D1%8B%202022/%D0%BA%D0%BE%D0%BD%D0%BA%D1%83%D1%80%D1%81%20%D0%BC%D0%B5%D0%BB%D0%B8%D0%BE%D1%80%D0%B0%D1%86%D0%B8%D0%B8/%D0%9F%D0%BE%D1%80%D1%8F%D0%B4%D0%BE%D0%BA%20%D1%81%20%D0%BE%D1%82%D0%B1%D0%BE%D1%80%D0%BE%D0%BC,%20%D1%83%D1%82%D0%B2%D0%B5%D1%80%D0%B6%D0%B4%D0%B5%D0%BD%D0%BD%D1%8B%D0%B9%20%D0%9F%D0%BE%D1%81%D1%82%20258%20%D0%BE%D1%82%2011.04.2022%20(%D0%B4%D0%B5%D0%B9%D1%81%D1%82%D0%B2%20%D1%81%202022).pdf" TargetMode="External"/><Relationship Id="rId11" Type="http://schemas.openxmlformats.org/officeDocument/2006/relationships/hyperlink" Target="https://mcx-nnov.ru/deiatelnost_MCX/%D0%9E%D1%82%D0%B1%D0%BE%D1%80%D1%8B%202022/%D0%BA%D0%BE%D0%BD%D0%BA%D1%83%D1%80%D1%81%20%D0%BC%D0%B5%D0%BB%D0%B8%D0%BE%D1%80%D0%B0%D1%86%D0%B8%D0%B8/6%20%D0%9F%D1%80%D0%B5%D0%B4%D0%BB%D0%BE%D0%B6%D0%B5%D0%BD%D0%B8%D0%B5.docx" TargetMode="External"/><Relationship Id="rId5" Type="http://schemas.openxmlformats.org/officeDocument/2006/relationships/hyperlink" Target="https://mcx-nnov.ru/deiatelnost_MCX/%D0%9E%D1%82%D0%B1%D0%BE%D1%80%D1%8B%202022/%D0%BA%D0%BE%D0%BD%D0%BA%D1%83%D1%80%D1%81%20%D0%BC%D0%B5%D0%BB%D0%B8%D0%BE%D1%80%D0%B0%D1%86%D0%B8%D0%B8/%D0%9F%D1%80%D0%B0%D0%B2%D0%B8%D0%BB%D0%B0%20%D0%9F%D0%BE%D1%81%D1%82%D0%B0%D0%BD%D0%BE%D0%B2%D0%BB%D0%B5%D0%BD%D0%B8%D0%B5%20%D0%9F%D1%80%D0%B0%D0%B2%D0%B8%D1%82%D0%B5%D0%BB%D1%8C%D1%81%D1%82%D0%B2%D0%B0%20%D0%A0%D0%A4%20731%20%D0%BE%D1%82%2014.05.2021%20%D0%9F%D1%80%D0%B8%D0%BB%D0%BE%D0%B6%D0%B5%D0%BD%D0%B8%D0%B5%206%20(%D0%BC%D0%B5%D0%BB%D0%B8%D0%BE%D1%80).docx" TargetMode="External"/><Relationship Id="rId10" Type="http://schemas.openxmlformats.org/officeDocument/2006/relationships/hyperlink" Target="https://mcx-nnov.ru/deiatelnost_MCX/%D0%9E%D1%82%D0%B1%D0%BE%D1%80%D1%8B%202022/%D0%BA%D0%BE%D0%BD%D0%BA%D1%83%D1%80%D1%81%20%D0%BC%D0%B5%D0%BB%D0%B8%D0%BE%D1%80%D0%B0%D1%86%D0%B8%D0%B8/6%20%D0%9F%D1%80%D0%B5%D0%B4%D0%BB%D0%BE%D0%B6%D0%B5%D0%BD%D0%B8%D0%B5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9</Pages>
  <Words>3447</Words>
  <Characters>19653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2022-11-28T12:27:00Z</dcterms:created>
  <dcterms:modified xsi:type="dcterms:W3CDTF">2022-11-30T11:21:00Z</dcterms:modified>
</cp:coreProperties>
</file>