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66" w:rsidRPr="00027466" w:rsidRDefault="00027466" w:rsidP="0002746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>«О РЕАЛИЗАЦИИ МЕР ПО ОКАЗАНИЮ ПОДДЕРЖКИ ПРОМЫШЛЕННОГО</w:t>
      </w:r>
      <w:r w:rsidRPr="000274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7466">
        <w:rPr>
          <w:rFonts w:ascii="Times New Roman" w:hAnsi="Times New Roman" w:cs="Times New Roman"/>
          <w:b/>
          <w:sz w:val="28"/>
          <w:szCs w:val="28"/>
        </w:rPr>
        <w:t>СЕКТОРА, А ТАКЖЕ СУБЪЕКТОВ МАЛОГО И СРЕДНЕГО ПРЕДПРИНИМАТЕЛЬСТВА»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 настоящее время в связи с введением санкций в отношении России, а также наложением ограничений по ведению внешнеэкономической деятельности на юридических и физических лиц остро стоит вопрос о поддержке пострадавших отраслей и предпринимателей.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Для поддержки бизнеса 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Банк России во взаимодействии с Правительством Российской Федерации </w:t>
      </w:r>
      <w:r w:rsidRPr="00027466">
        <w:rPr>
          <w:rFonts w:ascii="Times New Roman" w:hAnsi="Times New Roman" w:cs="Times New Roman"/>
          <w:sz w:val="28"/>
          <w:szCs w:val="28"/>
        </w:rPr>
        <w:t>разработал антикризисные программы льготного кредитования субъектов малого и среднего предпринимательства (МСП), которые дают возможность бизнесу получить оборотные кредиты сроком до одного года, а также инвестиционные кредиты на срок до трех лет.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По программе оборотного кредитования малые предприятия могут получить льготный кредит (или рефинансировать ранее полученный) по ставке не выше 15% годовых до 300 млн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уб., а средние предприятия — по ставке не выше 13,5% до 1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руб. За кредитом не смогут обратиться организации, осуществляющие подакцизные виды деятельности, а также финансовой сферы и сферы жилого строительства. Программа продлится до 30 декабря 2022 года. Объем кредитования составит 500 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Также в качестве финансовой поддержки для субъектов малого и среднего предпринимательства продолжает свое действие «программа стимулирования кредитования». В рамках данной программы АО «Федеральная корпорация по развитию малого и среднего предпринимательства» разработала антикризисный механизм, позволяющий предоставить займы субъектам малого и среднего предпринимательства размером до 150 млн. рублей по ставке 8,5 % годовых. Планируется, что данная программа будет доступна предпринимателям как минимум до конца марта.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Для участия в данных программах льготного кредитования нужно обратиться в банки-партнеры, из которых 23 банка расположены на территории Нижегородской области.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Важно отметить, что Корпорацией МСП также предоставляется гарантийная поддержка субъектов малого и среднего предпринимательства для получения банковских кредитов. Гарантия предоставляется на срок до 15 лет. Вознаграждение Корпорации МСП составляет 0,75%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от суммы гарантии за весь срок ее действия. Размер гарантии может составлять до 80% от общей стоимости проекта.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lastRenderedPageBreak/>
        <w:t>Незаменимую помощь промышленным предприятиям на федеральном уровне продолжает оказывать Фонд развития промышленности РФ. В настоящее время в Форде действуют следующие программы льготных займов: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5" w:history="1">
        <w:r w:rsidRPr="00027466">
          <w:rPr>
            <w:sz w:val="28"/>
            <w:szCs w:val="28"/>
          </w:rPr>
          <w:t>Проекты развития</w:t>
        </w:r>
      </w:hyperlink>
      <w:r w:rsidRPr="00027466">
        <w:rPr>
          <w:sz w:val="28"/>
          <w:szCs w:val="28"/>
        </w:rPr>
        <w:t xml:space="preserve">» - на создание новых импортозамещающих производств при условии займа на сумму от 50 до 500 </w:t>
      </w:r>
      <w:proofErr w:type="spellStart"/>
      <w:proofErr w:type="gramStart"/>
      <w:r w:rsidRPr="00027466">
        <w:rPr>
          <w:sz w:val="28"/>
          <w:szCs w:val="28"/>
        </w:rPr>
        <w:t>млн</w:t>
      </w:r>
      <w:proofErr w:type="spellEnd"/>
      <w:proofErr w:type="gramEnd"/>
      <w:r w:rsidRPr="00027466">
        <w:rPr>
          <w:sz w:val="28"/>
          <w:szCs w:val="28"/>
        </w:rPr>
        <w:t xml:space="preserve"> руб. на срок до 5 лет под 1% в первые три года и 3% на оставшийся срок, а также под 1% на весь срок при экспорте продукции более 50%.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6" w:history="1">
        <w:r w:rsidRPr="00027466">
          <w:rPr>
            <w:sz w:val="28"/>
            <w:szCs w:val="28"/>
          </w:rPr>
          <w:t>Лизинговые проекты</w:t>
        </w:r>
      </w:hyperlink>
      <w:r w:rsidRPr="00027466">
        <w:rPr>
          <w:sz w:val="28"/>
          <w:szCs w:val="28"/>
        </w:rPr>
        <w:t xml:space="preserve">» - на уплату части аванса за оборудование, приобретаемого в лизинг при условии займа от 50 до 500 </w:t>
      </w:r>
      <w:proofErr w:type="spellStart"/>
      <w:proofErr w:type="gramStart"/>
      <w:r w:rsidRPr="00027466">
        <w:rPr>
          <w:sz w:val="28"/>
          <w:szCs w:val="28"/>
        </w:rPr>
        <w:t>млн</w:t>
      </w:r>
      <w:proofErr w:type="spellEnd"/>
      <w:proofErr w:type="gramEnd"/>
      <w:r w:rsidRPr="00027466">
        <w:rPr>
          <w:sz w:val="28"/>
          <w:szCs w:val="28"/>
        </w:rPr>
        <w:t xml:space="preserve"> руб. на срок до 5 лет под 1 или 3% годовых.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7" w:history="1">
        <w:r w:rsidRPr="00027466">
          <w:rPr>
            <w:sz w:val="28"/>
            <w:szCs w:val="28"/>
          </w:rPr>
          <w:t>Станкостроение</w:t>
        </w:r>
      </w:hyperlink>
      <w:r w:rsidRPr="00027466">
        <w:rPr>
          <w:sz w:val="28"/>
          <w:szCs w:val="28"/>
        </w:rPr>
        <w:t>» - на создание производств </w:t>
      </w:r>
      <w:proofErr w:type="spellStart"/>
      <w:r w:rsidRPr="00027466">
        <w:rPr>
          <w:sz w:val="28"/>
          <w:szCs w:val="28"/>
        </w:rPr>
        <w:fldChar w:fldCharType="begin"/>
      </w:r>
      <w:r w:rsidRPr="00027466">
        <w:rPr>
          <w:sz w:val="28"/>
          <w:szCs w:val="28"/>
        </w:rPr>
        <w:instrText xml:space="preserve"> HYPERLINK "http://frprf.ru/download/perechen-kodov-okdp-dlya-stankoinstrumentalnoy-promyshlennosti.pdf" </w:instrText>
      </w:r>
      <w:r w:rsidRPr="00027466">
        <w:rPr>
          <w:sz w:val="28"/>
          <w:szCs w:val="28"/>
        </w:rPr>
        <w:fldChar w:fldCharType="separate"/>
      </w:r>
      <w:r w:rsidRPr="00027466">
        <w:rPr>
          <w:sz w:val="28"/>
          <w:szCs w:val="28"/>
        </w:rPr>
        <w:t>станкоинструментальной</w:t>
      </w:r>
      <w:proofErr w:type="spellEnd"/>
      <w:r w:rsidRPr="00027466">
        <w:rPr>
          <w:sz w:val="28"/>
          <w:szCs w:val="28"/>
        </w:rPr>
        <w:t xml:space="preserve"> продукции</w:t>
      </w:r>
      <w:r w:rsidRPr="00027466">
        <w:rPr>
          <w:sz w:val="28"/>
          <w:szCs w:val="28"/>
        </w:rPr>
        <w:fldChar w:fldCharType="end"/>
      </w:r>
      <w:r w:rsidRPr="00027466">
        <w:rPr>
          <w:sz w:val="28"/>
          <w:szCs w:val="28"/>
        </w:rPr>
        <w:t xml:space="preserve"> при условии займа от 50 до 500 </w:t>
      </w:r>
      <w:proofErr w:type="spellStart"/>
      <w:proofErr w:type="gramStart"/>
      <w:r w:rsidRPr="00027466">
        <w:rPr>
          <w:sz w:val="28"/>
          <w:szCs w:val="28"/>
        </w:rPr>
        <w:t>млн</w:t>
      </w:r>
      <w:proofErr w:type="spellEnd"/>
      <w:proofErr w:type="gramEnd"/>
      <w:r w:rsidRPr="00027466">
        <w:rPr>
          <w:sz w:val="28"/>
          <w:szCs w:val="28"/>
        </w:rPr>
        <w:t xml:space="preserve"> руб. на срок не более 7 лет под 1% в первые три года и 3% на оставшийся срок.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 xml:space="preserve">Программа «Комплектующие изделия» - на производство комплектующих изделий при условии займа от 50 до 500 </w:t>
      </w:r>
      <w:proofErr w:type="spellStart"/>
      <w:proofErr w:type="gramStart"/>
      <w:r w:rsidRPr="00027466">
        <w:rPr>
          <w:sz w:val="28"/>
          <w:szCs w:val="28"/>
        </w:rPr>
        <w:t>млн</w:t>
      </w:r>
      <w:proofErr w:type="spellEnd"/>
      <w:proofErr w:type="gramEnd"/>
      <w:r w:rsidRPr="00027466">
        <w:rPr>
          <w:sz w:val="28"/>
          <w:szCs w:val="28"/>
        </w:rPr>
        <w:t xml:space="preserve"> руб. на срок не более 5 лет под 1% в первые три года и 3% на оставшийся срок.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8" w:history="1">
        <w:r w:rsidRPr="00027466">
          <w:rPr>
            <w:sz w:val="28"/>
            <w:szCs w:val="28"/>
          </w:rPr>
          <w:t>Конверсия»</w:t>
        </w:r>
      </w:hyperlink>
      <w:r w:rsidRPr="00027466">
        <w:rPr>
          <w:sz w:val="28"/>
          <w:szCs w:val="28"/>
        </w:rPr>
        <w:t xml:space="preserve"> – для предприятий ОПК на производство продукции гражданского и/или двойного назначения при условии займа от 80 до 750 </w:t>
      </w:r>
      <w:proofErr w:type="spellStart"/>
      <w:proofErr w:type="gramStart"/>
      <w:r w:rsidRPr="00027466">
        <w:rPr>
          <w:sz w:val="28"/>
          <w:szCs w:val="28"/>
        </w:rPr>
        <w:t>млн</w:t>
      </w:r>
      <w:proofErr w:type="spellEnd"/>
      <w:proofErr w:type="gramEnd"/>
      <w:r w:rsidRPr="00027466">
        <w:rPr>
          <w:sz w:val="28"/>
          <w:szCs w:val="28"/>
        </w:rPr>
        <w:t xml:space="preserve"> руб. на срок не более 5 лет под 1% в первые три года и 3% на оставшийся срок.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9" w:history="1">
        <w:r w:rsidRPr="00027466">
          <w:rPr>
            <w:sz w:val="28"/>
            <w:szCs w:val="28"/>
          </w:rPr>
          <w:t>Маркировка товаров</w:t>
        </w:r>
      </w:hyperlink>
      <w:r w:rsidRPr="00027466">
        <w:rPr>
          <w:sz w:val="28"/>
          <w:szCs w:val="28"/>
        </w:rPr>
        <w:t>» - для финансирования проектов по приобретению оборудования в целях маркировки фармацевтической, молочной продукции и упакованной воды на срок не более 2-х лет под 1%.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proofErr w:type="spellStart"/>
      <w:r w:rsidRPr="00027466">
        <w:rPr>
          <w:sz w:val="28"/>
          <w:szCs w:val="28"/>
        </w:rPr>
        <w:fldChar w:fldCharType="begin"/>
      </w:r>
      <w:r w:rsidRPr="00027466">
        <w:rPr>
          <w:sz w:val="28"/>
          <w:szCs w:val="28"/>
        </w:rPr>
        <w:instrText xml:space="preserve"> HYPERLINK "http://frprf.ru/zaymy/tsifrovizatsiya-promyshlennosti/" </w:instrText>
      </w:r>
      <w:r w:rsidRPr="00027466">
        <w:rPr>
          <w:sz w:val="28"/>
          <w:szCs w:val="28"/>
        </w:rPr>
        <w:fldChar w:fldCharType="separate"/>
      </w:r>
      <w:r w:rsidRPr="00027466">
        <w:rPr>
          <w:sz w:val="28"/>
          <w:szCs w:val="28"/>
        </w:rPr>
        <w:t>Цифровизация</w:t>
      </w:r>
      <w:proofErr w:type="spellEnd"/>
      <w:r w:rsidRPr="00027466">
        <w:rPr>
          <w:sz w:val="28"/>
          <w:szCs w:val="28"/>
        </w:rPr>
        <w:t xml:space="preserve"> промышленности</w:t>
      </w:r>
      <w:r w:rsidRPr="00027466">
        <w:rPr>
          <w:sz w:val="28"/>
          <w:szCs w:val="28"/>
        </w:rPr>
        <w:fldChar w:fldCharType="end"/>
      </w:r>
      <w:r w:rsidRPr="00027466">
        <w:rPr>
          <w:sz w:val="28"/>
          <w:szCs w:val="28"/>
        </w:rPr>
        <w:t>» - на внедрение цифровых и технологических решений, призванных оптимизировать производственные процессы на предприятии.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</w:t>
      </w:r>
      <w:hyperlink r:id="rId10" w:history="1">
        <w:r w:rsidRPr="00027466">
          <w:rPr>
            <w:sz w:val="28"/>
            <w:szCs w:val="28"/>
          </w:rPr>
          <w:t>Производительность труда</w:t>
        </w:r>
      </w:hyperlink>
      <w:r w:rsidRPr="00027466">
        <w:rPr>
          <w:sz w:val="28"/>
          <w:szCs w:val="28"/>
        </w:rPr>
        <w:t>» - под проекты, направленные на повышение производительности труда на промышленных предприятиях.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«Противоэпидемические проекты» со ставкой под 1% на срок не более 2 лет.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«Приоритетные проекты» со ставкой под 1% при высококлассном обеспечении, при других видах обеспечения – 3% на срок не более 7 лет.</w:t>
      </w:r>
    </w:p>
    <w:p w:rsidR="00027466" w:rsidRPr="00027466" w:rsidRDefault="00027466" w:rsidP="0002746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firstLine="709"/>
        <w:jc w:val="both"/>
        <w:rPr>
          <w:sz w:val="28"/>
          <w:szCs w:val="28"/>
        </w:rPr>
      </w:pPr>
      <w:r w:rsidRPr="00027466">
        <w:rPr>
          <w:sz w:val="28"/>
          <w:szCs w:val="28"/>
        </w:rPr>
        <w:t>Программа Экологические проекты» также на срок не более 7 лет при банковской гарантии ставка – 1%, при других видах обеспечении – 3%.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Для стабилизации экономической ситуации </w:t>
      </w:r>
      <w:r w:rsidRPr="00027466">
        <w:rPr>
          <w:rFonts w:ascii="Times New Roman" w:hAnsi="Times New Roman" w:cs="Times New Roman"/>
          <w:b/>
          <w:sz w:val="28"/>
          <w:szCs w:val="28"/>
        </w:rPr>
        <w:t>федеральным Правительством</w:t>
      </w:r>
      <w:r w:rsidRPr="00027466">
        <w:rPr>
          <w:rFonts w:ascii="Times New Roman" w:hAnsi="Times New Roman" w:cs="Times New Roman"/>
          <w:sz w:val="28"/>
          <w:szCs w:val="28"/>
        </w:rPr>
        <w:t xml:space="preserve"> приняты следующие меры поддержки бизнеса:</w:t>
      </w:r>
    </w:p>
    <w:p w:rsidR="00027466" w:rsidRPr="00027466" w:rsidRDefault="00027466" w:rsidP="0002746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7466">
        <w:rPr>
          <w:rFonts w:ascii="Times New Roman" w:hAnsi="Times New Roman"/>
          <w:sz w:val="28"/>
          <w:szCs w:val="28"/>
        </w:rPr>
        <w:lastRenderedPageBreak/>
        <w:t>Мораторий на плановые проверки государственного и муниципального контроля с 10 марта 2022 года и до конца текущего года за исключением случаев, когда существуют риски для жизни и здоровья граждан РФ.</w:t>
      </w:r>
    </w:p>
    <w:p w:rsidR="00027466" w:rsidRPr="00027466" w:rsidRDefault="00027466" w:rsidP="0002746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7466">
        <w:rPr>
          <w:rFonts w:ascii="Times New Roman" w:hAnsi="Times New Roman"/>
          <w:sz w:val="28"/>
          <w:szCs w:val="28"/>
        </w:rPr>
        <w:t xml:space="preserve">Кредитные каникулы для субъектов малого и среднего предпринимательства при условии того, что кредит, получен до 1 марта 2022 года, доходы компании снижены более чем на 30% </w:t>
      </w:r>
      <w:proofErr w:type="gramStart"/>
      <w:r w:rsidRPr="00027466">
        <w:rPr>
          <w:rFonts w:ascii="Times New Roman" w:hAnsi="Times New Roman"/>
          <w:sz w:val="28"/>
          <w:szCs w:val="28"/>
        </w:rPr>
        <w:t>от</w:t>
      </w:r>
      <w:proofErr w:type="gramEnd"/>
      <w:r w:rsidRPr="00027466">
        <w:rPr>
          <w:rFonts w:ascii="Times New Roman" w:hAnsi="Times New Roman"/>
          <w:sz w:val="28"/>
          <w:szCs w:val="28"/>
        </w:rPr>
        <w:t xml:space="preserve"> среднемесячных и у организации отсутствуют другие кредитные каникулы. Главное условие – предприниматель должен работать в одной из таких отраслей как сельское хозяйство, наука, образование, здравоохранение, культура, гостиничный бизнес, спорт, общественное питание, информационные технологии (в том числе производство компьютеров и разработка </w:t>
      </w:r>
      <w:proofErr w:type="gramStart"/>
      <w:r w:rsidRPr="00027466">
        <w:rPr>
          <w:rFonts w:ascii="Times New Roman" w:hAnsi="Times New Roman"/>
          <w:sz w:val="28"/>
          <w:szCs w:val="28"/>
        </w:rPr>
        <w:t>ПО</w:t>
      </w:r>
      <w:proofErr w:type="gramEnd"/>
      <w:r w:rsidRPr="00027466">
        <w:rPr>
          <w:rFonts w:ascii="Times New Roman" w:hAnsi="Times New Roman"/>
          <w:sz w:val="28"/>
          <w:szCs w:val="28"/>
        </w:rPr>
        <w:t>), оптовая и розничная торговля, сфера услуг. Чтобы получить отсрочку, нужно обратиться с письменным требованием в банк, предоставивший кредит, до 30 сентября 2022 года.</w:t>
      </w:r>
    </w:p>
    <w:p w:rsidR="00027466" w:rsidRPr="00027466" w:rsidRDefault="00027466" w:rsidP="0002746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7466">
        <w:rPr>
          <w:rFonts w:ascii="Times New Roman" w:hAnsi="Times New Roman"/>
          <w:sz w:val="28"/>
          <w:szCs w:val="28"/>
        </w:rPr>
        <w:t xml:space="preserve">Продление программы компенсаций малому и среднему бизнесу расходов на использование системы быстрых платежей с января по июнь текущего года. На реализацию данной меры поддержки из резервного фонда Правительства РФ выделено 500 млн. рублей. Банк, подключённый к системе, передаёт в Минэкономразвития данные о количестве транзакций и уплаченной предприятиями комиссии. Далее в течение 20 дней деньги на компенсации поступают в банк, а затем в течение пяти дней он перечисляет их бизнесу. Продление программы позволит бизнесу сэкономить на платежах за обслуживание безналичных расчётов, а также дополнительно </w:t>
      </w:r>
      <w:proofErr w:type="spellStart"/>
      <w:r w:rsidRPr="00027466">
        <w:rPr>
          <w:rFonts w:ascii="Times New Roman" w:hAnsi="Times New Roman"/>
          <w:sz w:val="28"/>
          <w:szCs w:val="28"/>
        </w:rPr>
        <w:t>простимулирует</w:t>
      </w:r>
      <w:proofErr w:type="spellEnd"/>
      <w:r w:rsidRPr="00027466">
        <w:rPr>
          <w:rFonts w:ascii="Times New Roman" w:hAnsi="Times New Roman"/>
          <w:sz w:val="28"/>
          <w:szCs w:val="28"/>
        </w:rPr>
        <w:t xml:space="preserve"> предпринимателей подключиться к системе.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Вместе с тем, Правительством РФ разработаны отдельные меры поддержки для особо пострадавших от санкций отраслей.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Для обеспечения ускоренного развития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466">
        <w:rPr>
          <w:rFonts w:ascii="Times New Roman" w:hAnsi="Times New Roman" w:cs="Times New Roman"/>
          <w:b/>
          <w:sz w:val="28"/>
          <w:szCs w:val="28"/>
          <w:lang w:val="en-US"/>
        </w:rPr>
        <w:t>IT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-сферы </w:t>
      </w:r>
      <w:r w:rsidRPr="00027466">
        <w:rPr>
          <w:rFonts w:ascii="Times New Roman" w:hAnsi="Times New Roman" w:cs="Times New Roman"/>
          <w:sz w:val="28"/>
          <w:szCs w:val="28"/>
        </w:rPr>
        <w:t>предусмотрено:</w:t>
      </w:r>
    </w:p>
    <w:p w:rsidR="00027466" w:rsidRPr="00027466" w:rsidRDefault="00027466" w:rsidP="00027466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Льготное кредитование по ставке не выше 3% </w:t>
      </w:r>
      <w:r w:rsidRPr="00027466">
        <w:rPr>
          <w:rFonts w:ascii="Times New Roman" w:hAnsi="Times New Roman" w:cs="Times New Roman"/>
          <w:sz w:val="28"/>
          <w:szCs w:val="28"/>
        </w:rPr>
        <w:t>на обеспечение текущей деятельности аккредитованных организаций и реализацию новых проектов. Условиями получения льготного кредитования являются индексация оплаты работников, а также отказ от сокращения их численности.</w:t>
      </w:r>
    </w:p>
    <w:p w:rsidR="00027466" w:rsidRPr="00027466" w:rsidRDefault="00027466" w:rsidP="00027466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Упрощенная процедура трудоустройства на работу для иностранных </w:t>
      </w:r>
      <w:r w:rsidRPr="00027466">
        <w:rPr>
          <w:rFonts w:ascii="Times New Roman" w:hAnsi="Times New Roman" w:cs="Times New Roman"/>
          <w:b/>
          <w:sz w:val="28"/>
          <w:szCs w:val="28"/>
          <w:lang w:val="en-US"/>
        </w:rPr>
        <w:t>IT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 –специалистов.</w:t>
      </w:r>
    </w:p>
    <w:p w:rsidR="00027466" w:rsidRPr="00027466" w:rsidRDefault="00027466" w:rsidP="00027466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Освобождение от налога на прибыль </w:t>
      </w:r>
      <w:r w:rsidRPr="00027466">
        <w:rPr>
          <w:rFonts w:ascii="Times New Roman" w:hAnsi="Times New Roman" w:cs="Times New Roman"/>
          <w:sz w:val="28"/>
          <w:szCs w:val="28"/>
        </w:rPr>
        <w:t>до 31 декабря 2024 года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 и пониженные тарифы на уплату страховых взносов </w:t>
      </w:r>
      <w:r w:rsidRPr="00027466">
        <w:rPr>
          <w:rFonts w:ascii="Times New Roman" w:hAnsi="Times New Roman" w:cs="Times New Roman"/>
          <w:sz w:val="28"/>
          <w:szCs w:val="28"/>
        </w:rPr>
        <w:t>в сумме составляющие 7,6%.</w:t>
      </w:r>
    </w:p>
    <w:p w:rsidR="00027466" w:rsidRPr="00027466" w:rsidRDefault="00027466" w:rsidP="00027466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Освобождение от проверок со стороны контрольных органов </w:t>
      </w:r>
      <w:r w:rsidRPr="00027466">
        <w:rPr>
          <w:rFonts w:ascii="Times New Roman" w:hAnsi="Times New Roman" w:cs="Times New Roman"/>
          <w:sz w:val="28"/>
          <w:szCs w:val="28"/>
        </w:rPr>
        <w:t>на срок до 3 лет.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Для поддержки </w:t>
      </w:r>
      <w:proofErr w:type="spellStart"/>
      <w:r w:rsidRPr="00027466">
        <w:rPr>
          <w:rFonts w:ascii="Times New Roman" w:hAnsi="Times New Roman" w:cs="Times New Roman"/>
          <w:b/>
          <w:sz w:val="28"/>
          <w:szCs w:val="28"/>
        </w:rPr>
        <w:t>автопроизводителей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федеральным Правительством принято решение об отсрочке уплаты утилизационного сбора. Срок уплаты утилизационного сбора за I–III кварталы 2022 года для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отечественных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автопроизводителей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перенесён на декабрь. При этом предприятия отрасли, оказавшиеся под санкциями, могут уплатить сбор и за IV квартал 2021 года </w:t>
      </w:r>
      <w:r w:rsidRPr="00027466">
        <w:rPr>
          <w:rFonts w:ascii="Times New Roman" w:hAnsi="Times New Roman" w:cs="Times New Roman"/>
          <w:sz w:val="28"/>
          <w:szCs w:val="28"/>
        </w:rPr>
        <w:lastRenderedPageBreak/>
        <w:t xml:space="preserve">также в декабре 2022 года. Перенос сроков коснётся предприятий, где трудится не менее 5 тысяч человек, и их дочерних компаний. Отсрочка уплаты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утильсбора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должна помочь решить проблему дефицита оборотных средств, избежать угрозы просрочек выплаты заработной платы сотрудникам.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 свою очередь, 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для организаций </w:t>
      </w:r>
      <w:proofErr w:type="spellStart"/>
      <w:r w:rsidRPr="00027466">
        <w:rPr>
          <w:rFonts w:ascii="Times New Roman" w:hAnsi="Times New Roman" w:cs="Times New Roman"/>
          <w:b/>
          <w:sz w:val="28"/>
          <w:szCs w:val="28"/>
        </w:rPr>
        <w:t>гостинично-туристической</w:t>
      </w:r>
      <w:proofErr w:type="spellEnd"/>
      <w:r w:rsidRPr="00027466">
        <w:rPr>
          <w:rFonts w:ascii="Times New Roman" w:hAnsi="Times New Roman" w:cs="Times New Roman"/>
          <w:b/>
          <w:sz w:val="28"/>
          <w:szCs w:val="28"/>
        </w:rPr>
        <w:t xml:space="preserve"> сферы</w:t>
      </w:r>
      <w:r w:rsidRPr="00027466">
        <w:rPr>
          <w:rFonts w:ascii="Times New Roman" w:hAnsi="Times New Roman" w:cs="Times New Roman"/>
          <w:sz w:val="28"/>
          <w:szCs w:val="28"/>
        </w:rPr>
        <w:t xml:space="preserve"> Правительство России поддержало обнуление ставки НДС на пять лет, а также установление упрощенного режима подготовки документации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>: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• планировке территорий;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• градостроительным планам;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• процедуре ввода объектов в эксплуатацию.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Это решение наряду с мерами нацпроекта по туризму позволит сделать отрасль более конкурентоспособной, привлечь новых инвесторов и решить одну из ключевых проблем российского туризма – острый дефицит современных качественных отелей.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spellStart"/>
      <w:r w:rsidRPr="00027466">
        <w:rPr>
          <w:rFonts w:ascii="Times New Roman" w:hAnsi="Times New Roman" w:cs="Times New Roman"/>
          <w:b/>
          <w:sz w:val="28"/>
          <w:szCs w:val="28"/>
        </w:rPr>
        <w:t>системообразующих</w:t>
      </w:r>
      <w:proofErr w:type="spellEnd"/>
      <w:r w:rsidRPr="00027466">
        <w:rPr>
          <w:rFonts w:ascii="Times New Roman" w:hAnsi="Times New Roman" w:cs="Times New Roman"/>
          <w:b/>
          <w:sz w:val="28"/>
          <w:szCs w:val="28"/>
        </w:rPr>
        <w:t xml:space="preserve"> организаций</w:t>
      </w:r>
      <w:r w:rsidRPr="00027466">
        <w:rPr>
          <w:rFonts w:ascii="Times New Roman" w:hAnsi="Times New Roman" w:cs="Times New Roman"/>
          <w:sz w:val="28"/>
          <w:szCs w:val="28"/>
        </w:rPr>
        <w:t xml:space="preserve"> возобновлено действие адресных мер поддержки, действовавших в 2020 году в качестве антикризисной меры. Основное изменение программы — исключение необходимости для предприятий проходить оценку их финансовой устойчивости (стресс-тест) для получения господдержки. В перечень мер поддержки включены государственные гарантии, необходимые для реструктуризации кредитов или получения новых, отсрочку уплаты налогов и авансовых платежей, а также субсидии на возмещение затрат.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Системообразующие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предприятия смогут получить займы на пополнение оборотных средств по льготным ставкам 10%. Объем финансирования по этой программе планируется в размере 1,5 трлн. руб.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DFDFD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 xml:space="preserve">Для поддержки агропромышленных предприятий </w:t>
      </w:r>
      <w:r w:rsidRPr="00027466">
        <w:rPr>
          <w:rFonts w:ascii="Times New Roman" w:hAnsi="Times New Roman" w:cs="Times New Roman"/>
          <w:sz w:val="28"/>
          <w:szCs w:val="28"/>
        </w:rPr>
        <w:t>подготовлен следующий комплекс мер поддержки:</w:t>
      </w:r>
    </w:p>
    <w:p w:rsidR="00027466" w:rsidRPr="00027466" w:rsidRDefault="00027466" w:rsidP="00027466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27466">
        <w:rPr>
          <w:rFonts w:ascii="Times New Roman" w:hAnsi="Times New Roman"/>
          <w:b/>
          <w:sz w:val="28"/>
          <w:szCs w:val="28"/>
        </w:rPr>
        <w:t xml:space="preserve">Отсрочка платежей по льготным инвестиционным кредитам, 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>срок договоров по которым истекает в 2022 году, а платежи приходятся на период с 1 марта по 31 мая 2022 года. При положительном решении банка о предоставлении кредитных каникул отсрочка по таким платежам может достигать шести месяцев.</w:t>
      </w:r>
    </w:p>
    <w:p w:rsidR="00027466" w:rsidRPr="00027466" w:rsidRDefault="00027466" w:rsidP="00027466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</w:pPr>
      <w:r w:rsidRPr="00027466">
        <w:rPr>
          <w:rFonts w:ascii="Times New Roman" w:hAnsi="Times New Roman"/>
          <w:b/>
          <w:sz w:val="28"/>
          <w:szCs w:val="28"/>
        </w:rPr>
        <w:t>Возможность пролонгации кредита на 1 год для краткосрочных льготных займов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>, срок договоров по которым также истекает в 2022 году. Таким образом, сельхозпроизводители смогут уменьшить размер ежемесячных платежей и снизить кредитную нагрузку.</w:t>
      </w:r>
    </w:p>
    <w:p w:rsidR="00027466" w:rsidRPr="00027466" w:rsidRDefault="00027466" w:rsidP="00027466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27466">
        <w:rPr>
          <w:rFonts w:ascii="Times New Roman" w:hAnsi="Times New Roman"/>
          <w:b/>
          <w:sz w:val="28"/>
          <w:szCs w:val="28"/>
        </w:rPr>
        <w:t xml:space="preserve">Увеличение субсидированной ставки по выданным краткосрочным кредитам 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>до 100% ключевой ставки ЦБ РФ (ранее 80%).</w:t>
      </w:r>
    </w:p>
    <w:p w:rsidR="00027466" w:rsidRPr="00027466" w:rsidRDefault="00027466" w:rsidP="00027466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</w:pPr>
      <w:r w:rsidRPr="00027466">
        <w:rPr>
          <w:rFonts w:ascii="Times New Roman" w:hAnsi="Times New Roman"/>
          <w:b/>
          <w:sz w:val="28"/>
          <w:szCs w:val="28"/>
        </w:rPr>
        <w:t>Предоставление льготной ставки по краткосрочным и инвестиционным кредитам до 5% годовых, н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 xml:space="preserve">есмотря на повышение 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lastRenderedPageBreak/>
        <w:t xml:space="preserve">ключевой ставки ЦБ. Новые кредиты также будут выдавать на этих условиях: по ставке до 5% на развитие растениеводства и животноводства, а также на строительство, реконструкцию или модернизацию предприятий по переработке </w:t>
      </w:r>
      <w:proofErr w:type="spellStart"/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>сельхозсырья</w:t>
      </w:r>
      <w:proofErr w:type="spellEnd"/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>. Льготный краткосрочный кредит на срок до 1 года, инвестиционный – от 2 до 15 лет.</w:t>
      </w:r>
    </w:p>
    <w:p w:rsidR="00027466" w:rsidRPr="00027466" w:rsidRDefault="00027466" w:rsidP="00027466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</w:pPr>
      <w:r w:rsidRPr="00027466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DFDFD"/>
        </w:rPr>
        <w:t>Компенсация части затрат предприятиям хлебопекарной промышленности</w:t>
      </w:r>
      <w:r w:rsidRPr="00027466">
        <w:rPr>
          <w:rFonts w:ascii="Times New Roman" w:hAnsi="Times New Roman"/>
          <w:iCs/>
          <w:color w:val="000000"/>
          <w:sz w:val="28"/>
          <w:szCs w:val="28"/>
          <w:shd w:val="clear" w:color="auto" w:fill="FDFDFD"/>
        </w:rPr>
        <w:t xml:space="preserve"> из расчета 2500 рублей на производство и реализацию 1 тонны произведенных и реализованных хлеба и хлебобулочных изделий.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b/>
          <w:sz w:val="28"/>
          <w:szCs w:val="28"/>
        </w:rPr>
        <w:t>Региональные меры поддержки</w:t>
      </w:r>
      <w:r w:rsidRPr="00027466">
        <w:rPr>
          <w:rFonts w:ascii="Times New Roman" w:hAnsi="Times New Roman" w:cs="Times New Roman"/>
          <w:sz w:val="28"/>
          <w:szCs w:val="28"/>
        </w:rPr>
        <w:t xml:space="preserve"> значительно подкрепляют комплекс федеральных мер, оказывая всестороннюю поддержку.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7466">
        <w:rPr>
          <w:rFonts w:ascii="Times New Roman" w:hAnsi="Times New Roman" w:cs="Times New Roman"/>
          <w:sz w:val="28"/>
          <w:szCs w:val="28"/>
        </w:rPr>
        <w:t xml:space="preserve">На территории Нижегородской области действует АНО «Агентство по развитию системы гарантий и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Микрокредитная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компания для поддержки предпринимательства Нижегородской области», созданная с целью развития в Нижегородской области системы гарантий и поручительств по обязательствам субъектов малого предпринимательства и организаций инфраструктуры поддержки малого предпринимательства перед кредиторами, а также обеспечения их доступа к кредитным и иным финансовым ресурсам.</w:t>
      </w:r>
      <w:proofErr w:type="gramEnd"/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На сегодняшний день льготные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для поддержки субъектов малого и среднего предпринимательства предоставляются на сумму займа до 5 млн. рублей до 10% годовых на срок до 2-х лет.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i/>
          <w:color w:val="7F7F7F"/>
          <w:sz w:val="28"/>
          <w:szCs w:val="28"/>
        </w:rPr>
      </w:pPr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СПРАВОЧНО: В настоящее время решается вопрос о продлении срока кредитования до 3-х лет.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Вместе с тем, Агентством разработан специальный продукт, позволяющий предоставить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займ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физическому лицу, не имеющего статус индивидуального предпринимателя, и применяющего специальный налоговый режим «Налог на профессиональный доход» (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Сумма займа по данному продукту предусмотрена от 50 000 до 500 000 рублей на срок от 6 до 24 месяцев (в настоящее время на территории Нижегородской области действует режим «Повышенной готовности».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После снятия режима срок финансирования будет до 36 месяцев).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Размер ставки составляет от 3,5 до 9,5 в зависимости от условий кредитования.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 части предоставления поручительств в настоящее время действует ограничение по совокупному объему поручительства на заемщика до 35 млн. руб. при максимальном размере ответственности по договору поручительства до 70% (до 50% свыше 25 млн. рублей) на срок до 84 месяцев.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Агентством также предусмотрен специальный продукт для поддержки начинающих предпринимателей - субъектов МСП, зарегистрированных менее 12 месяцев на дату заключения договора поручительства. В рамках данного продукта начинающие предприниматели могут получить заемное </w:t>
      </w:r>
      <w:r w:rsidRPr="00027466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финансирование (кредит, банковскую гарантию, аккредитив, лизинг) под поручительство гарантийного фонда в размере до 25 млн.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(не более 70% от суммы обязательства по кредитным договорам и договорам о предоставлении банковской гарантии, не более 50% по договорам Лизинга и  аккредитива). Кроме того, начинающим предпринимателям предоставляется льготная ставка  вознаграждения за поручительство 0,5%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>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В рамках государственной программы «Развитие промышленности и инноваций Нижегородской области» предусмотрен ряд субсидий для промышленных предприятий, которые осуществляют деятельность, относящуюся к виду «Обрабатывающие производства»: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1. </w:t>
      </w:r>
      <w:r w:rsidRPr="00027466">
        <w:rPr>
          <w:rFonts w:ascii="Times New Roman" w:hAnsi="Times New Roman" w:cs="Times New Roman"/>
          <w:b/>
          <w:sz w:val="28"/>
          <w:szCs w:val="28"/>
        </w:rPr>
        <w:t>Субсидия на возмещение части затрат промышленных предприятий, связанных с приобретением нового оборудования.</w:t>
      </w:r>
      <w:r w:rsidRPr="00027466">
        <w:rPr>
          <w:rFonts w:ascii="Times New Roman" w:hAnsi="Times New Roman" w:cs="Times New Roman"/>
          <w:sz w:val="28"/>
          <w:szCs w:val="28"/>
        </w:rPr>
        <w:t xml:space="preserve"> Размер субсидии составляет не более 20 % от фактически произведенных затрат в текущем и предыдущем годах, но не более 10 млн. рублей. В 2022 году на данный вид поддержки заложено финансирование в размере 200 млн. рублей.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2. 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Субсидия на возмещение промышленным предприятиям части затрат на уплату первого взноса (аванса) при заключении договора лизинга </w:t>
      </w:r>
      <w:r w:rsidRPr="00027466">
        <w:rPr>
          <w:rFonts w:ascii="Times New Roman" w:hAnsi="Times New Roman" w:cs="Times New Roman"/>
          <w:sz w:val="28"/>
          <w:szCs w:val="28"/>
        </w:rPr>
        <w:t>оборудования с российскими лизинговыми организациями. Размер субсидии составляет не более 50% понесенных предприятием затрат в сумме, не превышающей 5 млн. рублей на заявителя. Планируемое финансирование на указанную субсидию - 22 млн. рублей.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i/>
          <w:color w:val="7F7F7F"/>
          <w:sz w:val="28"/>
          <w:szCs w:val="28"/>
        </w:rPr>
      </w:pPr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СПРАВОЧНО: По состоянию на сегодняшний день </w:t>
      </w:r>
      <w:proofErr w:type="spellStart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>Минпромторгом</w:t>
      </w:r>
      <w:proofErr w:type="spellEnd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 Нижегородской области направлено письмо в адрес Губернатора Нижегородской области с предложением включить в расходы областного бюджета на 2022 год 300 </w:t>
      </w:r>
      <w:proofErr w:type="spellStart"/>
      <w:proofErr w:type="gramStart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>млн</w:t>
      </w:r>
      <w:proofErr w:type="spellEnd"/>
      <w:proofErr w:type="gramEnd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 рублей на реализацию субсидий на возмещение части затрат промышленных и научных организаций, связанных с уплатой процентов.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Кроме того, в Нижегородской области действует Региональный фонд развития промышленности, которым реализуются программы государственной поддержки нижегородских промышленных предприятий в виде льготного кредитования проектов, направленных на разработку и внедрение перспективных передовых технологий, производство новой конкурентоспособной и высокотехнологичной продукции, а также продукции с импортозамещающим потенциалом.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Поддержка региональным Фондом оказывается в рамках уже действующих ранее программ (при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с Федеральным фондом), по которым с начала 2021 года понижены ставки: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- «Проекты развития» - программа рассчитана на предприятия, реализующие проекты в рамках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, а также внедряющие </w:t>
      </w:r>
      <w:r w:rsidRPr="00027466">
        <w:rPr>
          <w:rFonts w:ascii="Times New Roman" w:hAnsi="Times New Roman" w:cs="Times New Roman"/>
          <w:sz w:val="28"/>
          <w:szCs w:val="28"/>
        </w:rPr>
        <w:lastRenderedPageBreak/>
        <w:t xml:space="preserve">наилучшие из доступных технологий. Объем займа составляет от 20 до 100 млн. рублей на срок до 5 лет, под 3% годовых (базовая ставка).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- «Комплектующие изделия» -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займ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на производство комплектующих, не имеющих аналогов, производимых в России, либо производящихся в недостаточном количестве. Объем займа составляет от 20 до 100 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руб. на срок до 5 лет под 1% в первые три года и далее под 3%;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а также запущенных в 2021 году программ: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- «Производительность труда» - программа рассчитана на проекты предприятий-участников национального проекта «Производительность труда». Сумма займа составляет от 20 до 100 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руб. на срок до 5 лет под 1% годовых;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- «Проекты лесной промышленности» - получить 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займ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, могут предприятия, планирующие проекты по модернизации производственных мощностей для обработки древесины путем приобретения технологического оборудования. Сумма займа - от 20 до 100 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руб. на срок до 3 лет под 3 % (базовая ставка) и под 1% при обеспечении гарантией МСП (РГО) и банков или при закупке отечественного оборудования.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Кроме этого, в региональном Фонде действует собственная программа «Займы субъектам МСП в инновационной и научно-технической сфере», направленная на поддержку субъектов малого и среднего предпринимательства Нижегородской области в инновационной и научно–технической сфере, активно использующих в своей деятельности объекты интеллектуальной собственности, инновационные технологии, и способствующих созданию новых видов продукции. Сумма займа – 5-8 млн</w:t>
      </w:r>
      <w:proofErr w:type="gramStart"/>
      <w:r w:rsidRPr="0002746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ублей на срок до 5 лет под 8% годовых.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 прошлом году фондом разработана новая собственная мера поддержки - программа «Поддержка производства», сумма займа по которой составляет от 5 до 20 млн. руб. на срок до 5 лет под 5% (базовая ставка) и 2% при обеспечении банковской гарантией.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Стоить также упомянуть о том, что дополнительно в июне этого года фонд будет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докапитализирован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на 220 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рублей. Для адресной поддержки предприятий в ближайшее время будет утверждена новая программа для пополнения оборотных средств и исполнение контрактов под 8% годовых.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i/>
          <w:color w:val="7F7F7F"/>
          <w:sz w:val="28"/>
          <w:szCs w:val="28"/>
        </w:rPr>
      </w:pPr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СПРАВОЧНО: </w:t>
      </w:r>
      <w:proofErr w:type="spellStart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>Минпромом</w:t>
      </w:r>
      <w:proofErr w:type="spellEnd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 вынесено предложение дополнительно капитализировать региональный фонд развития промышленности Нижегородской области на 1 </w:t>
      </w:r>
      <w:proofErr w:type="spellStart"/>
      <w:proofErr w:type="gramStart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>млрд</w:t>
      </w:r>
      <w:proofErr w:type="spellEnd"/>
      <w:proofErr w:type="gramEnd"/>
      <w:r w:rsidRPr="00027466">
        <w:rPr>
          <w:rFonts w:ascii="Times New Roman" w:hAnsi="Times New Roman" w:cs="Times New Roman"/>
          <w:i/>
          <w:color w:val="7F7F7F"/>
          <w:sz w:val="28"/>
          <w:szCs w:val="28"/>
        </w:rPr>
        <w:t xml:space="preserve"> рублей.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Следующей немаловажной региональной мерой поддержки является предоставление 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грантов субъектам малого и среднего предпринимательства, включенных в реестр социальных </w:t>
      </w:r>
      <w:r w:rsidRPr="00027466">
        <w:rPr>
          <w:rFonts w:ascii="Times New Roman" w:hAnsi="Times New Roman" w:cs="Times New Roman"/>
          <w:b/>
          <w:sz w:val="28"/>
          <w:szCs w:val="28"/>
        </w:rPr>
        <w:lastRenderedPageBreak/>
        <w:t>предпринимателей</w:t>
      </w:r>
      <w:r w:rsidRPr="00027466">
        <w:rPr>
          <w:rFonts w:ascii="Times New Roman" w:hAnsi="Times New Roman" w:cs="Times New Roman"/>
          <w:sz w:val="28"/>
          <w:szCs w:val="28"/>
        </w:rPr>
        <w:t xml:space="preserve"> в рамках национального проекта «Малое и среднее предпринимательство и поддержка индивидуальной предпринимательской инициативы</w:t>
      </w:r>
      <w:r w:rsidRPr="0002746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Согласно условиям минимальный размер гранта – не менее 100 тысяч рублей, максимальный размер гранта – не более 500 тысяч рублей. Грант предоставляет при условии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социальным предприятием расходов, связанных с реализацией проекта в сфере социального предпринимательства, в размере не менее 50% от размера расходов, предусмотренных на реализацию проекта.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В текущем году в рамках в государственной программы «Развитие предпринимательства Нижегородской области», будет реализовано мероприятие по предоставлению межбюджетных трансфертов муниципальным образованиям области в виде субсидий на 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 xml:space="preserve"> муниципальных программ поддержки предпринимательства. На данные цели из областного бюджета в 2022 году выделено 138,4 млн. рублей.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Муниципальные образования смогут направить данную субсидию на компенсацию части затрат: 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- по уплате процентов по кредитам;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- приобретением оборудования;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- уплатой лизинговых платежей;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>- гранты начинающим субъектам малого предпринимательства и физических лиц, применяющих специальный налоговый режим «Налог на профессиональный доход» (</w:t>
      </w:r>
      <w:proofErr w:type="spellStart"/>
      <w:r w:rsidRPr="00027466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027466">
        <w:rPr>
          <w:rFonts w:ascii="Times New Roman" w:hAnsi="Times New Roman" w:cs="Times New Roman"/>
          <w:sz w:val="28"/>
          <w:szCs w:val="28"/>
        </w:rPr>
        <w:t>);</w:t>
      </w:r>
    </w:p>
    <w:p w:rsidR="00027466" w:rsidRPr="00027466" w:rsidRDefault="00027466" w:rsidP="00027466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7466">
        <w:rPr>
          <w:rFonts w:ascii="Times New Roman" w:hAnsi="Times New Roman" w:cs="Times New Roman"/>
          <w:sz w:val="28"/>
          <w:szCs w:val="28"/>
        </w:rPr>
        <w:t xml:space="preserve">А также на материально-техническое обеспечение </w:t>
      </w:r>
      <w:proofErr w:type="spellStart"/>
      <w:proofErr w:type="gramStart"/>
      <w:r w:rsidRPr="00027466">
        <w:rPr>
          <w:rFonts w:ascii="Times New Roman" w:hAnsi="Times New Roman" w:cs="Times New Roman"/>
          <w:sz w:val="28"/>
          <w:szCs w:val="28"/>
        </w:rPr>
        <w:t>бизнес-инкубаторов</w:t>
      </w:r>
      <w:proofErr w:type="spellEnd"/>
      <w:proofErr w:type="gramEnd"/>
      <w:r w:rsidRPr="00027466">
        <w:rPr>
          <w:rFonts w:ascii="Times New Roman" w:hAnsi="Times New Roman" w:cs="Times New Roman"/>
          <w:sz w:val="28"/>
          <w:szCs w:val="28"/>
        </w:rPr>
        <w:t xml:space="preserve"> и муниципальных центров поддержки предпринимательства</w:t>
      </w:r>
    </w:p>
    <w:p w:rsidR="00071BB3" w:rsidRPr="00027466" w:rsidRDefault="00071BB3" w:rsidP="0002746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71BB3" w:rsidRPr="00027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3E44"/>
    <w:multiLevelType w:val="hybridMultilevel"/>
    <w:tmpl w:val="01D826EA"/>
    <w:lvl w:ilvl="0" w:tplc="9A68F50E">
      <w:start w:val="1"/>
      <w:numFmt w:val="decimal"/>
      <w:lvlText w:val="%1)"/>
      <w:lvlJc w:val="left"/>
      <w:pPr>
        <w:ind w:left="243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753CE9"/>
    <w:multiLevelType w:val="multilevel"/>
    <w:tmpl w:val="5F441D44"/>
    <w:lvl w:ilvl="0">
      <w:start w:val="1"/>
      <w:numFmt w:val="decimal"/>
      <w:lvlText w:val="%1."/>
      <w:lvlJc w:val="left"/>
      <w:pPr>
        <w:ind w:left="0" w:firstLine="708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46A91151"/>
    <w:multiLevelType w:val="hybridMultilevel"/>
    <w:tmpl w:val="B9B4E118"/>
    <w:lvl w:ilvl="0" w:tplc="6608DB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380008"/>
    <w:multiLevelType w:val="hybridMultilevel"/>
    <w:tmpl w:val="A2D421EC"/>
    <w:lvl w:ilvl="0" w:tplc="04190001">
      <w:start w:val="1"/>
      <w:numFmt w:val="bullet"/>
      <w:lvlText w:val=""/>
      <w:lvlJc w:val="left"/>
      <w:pPr>
        <w:ind w:left="8866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>
      <w:start w:val="1"/>
      <w:numFmt w:val="lowerRoman"/>
      <w:lvlText w:val="%3."/>
      <w:lvlJc w:val="right"/>
      <w:pPr>
        <w:ind w:left="10306" w:hanging="180"/>
      </w:pPr>
    </w:lvl>
    <w:lvl w:ilvl="3" w:tplc="0419000F">
      <w:start w:val="1"/>
      <w:numFmt w:val="decimal"/>
      <w:lvlText w:val="%4."/>
      <w:lvlJc w:val="left"/>
      <w:pPr>
        <w:ind w:left="11026" w:hanging="360"/>
      </w:pPr>
    </w:lvl>
    <w:lvl w:ilvl="4" w:tplc="04190019">
      <w:start w:val="1"/>
      <w:numFmt w:val="lowerLetter"/>
      <w:lvlText w:val="%5."/>
      <w:lvlJc w:val="left"/>
      <w:pPr>
        <w:ind w:left="11746" w:hanging="360"/>
      </w:pPr>
    </w:lvl>
    <w:lvl w:ilvl="5" w:tplc="0419001B">
      <w:start w:val="1"/>
      <w:numFmt w:val="lowerRoman"/>
      <w:lvlText w:val="%6."/>
      <w:lvlJc w:val="right"/>
      <w:pPr>
        <w:ind w:left="12466" w:hanging="180"/>
      </w:pPr>
    </w:lvl>
    <w:lvl w:ilvl="6" w:tplc="0419000F">
      <w:start w:val="1"/>
      <w:numFmt w:val="decimal"/>
      <w:lvlText w:val="%7."/>
      <w:lvlJc w:val="left"/>
      <w:pPr>
        <w:ind w:left="13186" w:hanging="360"/>
      </w:pPr>
    </w:lvl>
    <w:lvl w:ilvl="7" w:tplc="04190019">
      <w:start w:val="1"/>
      <w:numFmt w:val="lowerLetter"/>
      <w:lvlText w:val="%8."/>
      <w:lvlJc w:val="left"/>
      <w:pPr>
        <w:ind w:left="13906" w:hanging="360"/>
      </w:pPr>
    </w:lvl>
    <w:lvl w:ilvl="8" w:tplc="0419001B">
      <w:start w:val="1"/>
      <w:numFmt w:val="lowerRoman"/>
      <w:lvlText w:val="%9."/>
      <w:lvlJc w:val="right"/>
      <w:pPr>
        <w:ind w:left="1462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466"/>
    <w:rsid w:val="00027466"/>
    <w:rsid w:val="00071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2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,Нумерованный многоуровневый,Маркер,1,UL,Абзац маркированнный,Table-Normal,RSHB_Table-Normal,Предусловия"/>
    <w:basedOn w:val="a"/>
    <w:link w:val="a5"/>
    <w:uiPriority w:val="34"/>
    <w:qFormat/>
    <w:rsid w:val="0002746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Нумерованный многоуровневый Знак,Маркер Знак,1 Знак,UL Знак,Абзац маркированнный Знак,Table-Normal Знак"/>
    <w:link w:val="a4"/>
    <w:uiPriority w:val="34"/>
    <w:locked/>
    <w:rsid w:val="00027466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prf.ru/zaymy/konvers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rprf.ru/zaymy/stankostroeni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prf.ru/lizing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rprf.ru/zaymy/proekty-razvitiya/" TargetMode="External"/><Relationship Id="rId10" Type="http://schemas.openxmlformats.org/officeDocument/2006/relationships/hyperlink" Target="http://frprf.ru/zaymy/proizvoditelnost-trud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rprf.ru/zaymy/markirovka-lekarst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2761</Words>
  <Characters>15743</Characters>
  <Application>Microsoft Office Word</Application>
  <DocSecurity>0</DocSecurity>
  <Lines>131</Lines>
  <Paragraphs>36</Paragraphs>
  <ScaleCrop>false</ScaleCrop>
  <Company>Microsoft</Company>
  <LinksUpToDate>false</LinksUpToDate>
  <CharactersWithSpaces>18468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Banketova</dc:creator>
  <cp:keywords/>
  <dc:description/>
  <cp:lastModifiedBy>Banketova</cp:lastModifiedBy>
  <cp:revision>2</cp:revision>
  <dcterms:created xsi:type="dcterms:W3CDTF">2022-03-18T11:34:00Z</dcterms:created>
  <dcterms:modified xsi:type="dcterms:W3CDTF">2022-03-18T11:37:00Z</dcterms:modified>
</cp:coreProperties>
</file>