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1E" w:rsidRPr="00C3061E" w:rsidRDefault="00C3061E" w:rsidP="00C306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061E">
        <w:rPr>
          <w:rFonts w:ascii="Times New Roman" w:hAnsi="Times New Roman" w:cs="Times New Roman"/>
          <w:sz w:val="24"/>
          <w:szCs w:val="24"/>
        </w:rPr>
        <w:t>Основные положения учетной политики</w:t>
      </w:r>
    </w:p>
    <w:p w:rsidR="00C3061E" w:rsidRPr="00C3061E" w:rsidRDefault="00C3061E" w:rsidP="00C306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061E">
        <w:rPr>
          <w:rFonts w:ascii="Times New Roman" w:hAnsi="Times New Roman" w:cs="Times New Roman"/>
          <w:sz w:val="24"/>
          <w:szCs w:val="24"/>
        </w:rPr>
        <w:t>финансового управления Администрации Ковернинского района Нижегородской области.</w:t>
      </w:r>
    </w:p>
    <w:p w:rsidR="00C3061E" w:rsidRPr="00C3061E" w:rsidRDefault="00C3061E" w:rsidP="00C306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061E" w:rsidRPr="00C3061E" w:rsidRDefault="00C3061E" w:rsidP="00C306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061E">
        <w:rPr>
          <w:rFonts w:ascii="Times New Roman" w:hAnsi="Times New Roman" w:cs="Times New Roman"/>
          <w:sz w:val="24"/>
          <w:szCs w:val="24"/>
        </w:rPr>
        <w:t>В соответствии с требованиями пункта 9 Федерального стандарта бухгалтерского учета для организаций государственного сектора «Учетная политика, оценочные значения и ошибки», утвержденного приказом  Министерства финансов Российской Федерации от 30.12.2017 №</w:t>
      </w:r>
      <w:r w:rsidRPr="00C3061E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C3061E">
        <w:rPr>
          <w:rFonts w:ascii="Times New Roman" w:hAnsi="Times New Roman" w:cs="Times New Roman"/>
          <w:sz w:val="24"/>
          <w:szCs w:val="24"/>
        </w:rPr>
        <w:t xml:space="preserve">274н, представляется информация об учетной политике финансового управления Администрации Ковернинского района Нижегородской области. </w:t>
      </w:r>
    </w:p>
    <w:p w:rsidR="00C3061E" w:rsidRPr="00C3061E" w:rsidRDefault="00C3061E" w:rsidP="00C306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061E">
        <w:rPr>
          <w:rFonts w:ascii="Times New Roman" w:hAnsi="Times New Roman" w:cs="Times New Roman"/>
          <w:sz w:val="24"/>
          <w:szCs w:val="24"/>
        </w:rPr>
        <w:t xml:space="preserve"> Учетная политика финансового управления Администрации Ковернинского района Нижегородской области утверждена приказом от 29 декабря 2018 года № 91 «Об утверждении учетной политики финансового управления Администрации Ковернинского района Нижегородской области» и состоит из следующих разделов:</w:t>
      </w:r>
    </w:p>
    <w:p w:rsidR="00C3061E" w:rsidRPr="00C3061E" w:rsidRDefault="00C3061E" w:rsidP="00C306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2916"/>
        <w:gridCol w:w="6663"/>
      </w:tblGrid>
      <w:tr w:rsidR="00C3061E" w:rsidRPr="00C3061E" w:rsidTr="00C3061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br/>
            </w: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3061E" w:rsidRPr="00C3061E" w:rsidRDefault="00C3061E" w:rsidP="00C306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61E" w:rsidRPr="00C3061E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раздела</w:t>
            </w:r>
          </w:p>
          <w:p w:rsidR="00C3061E" w:rsidRPr="00C3061E" w:rsidRDefault="00C3061E" w:rsidP="00C306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Основные положения</w:t>
            </w:r>
          </w:p>
        </w:tc>
      </w:tr>
      <w:tr w:rsidR="00C3061E" w:rsidRPr="00C3061E" w:rsidTr="00C3061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3061E" w:rsidRPr="00C3061E" w:rsidTr="00C3061E"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 xml:space="preserve">Учетная политика финансового управления Администрации </w:t>
            </w:r>
          </w:p>
          <w:p w:rsidR="00C3061E" w:rsidRPr="00C3061E" w:rsidRDefault="00C3061E" w:rsidP="00C306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Ковернинского района Нижегородской области для целей бюджетного (бухгалтерского) учета (приложение к приказу от 29.12.2018 N 91)</w:t>
            </w:r>
          </w:p>
        </w:tc>
      </w:tr>
      <w:tr w:rsidR="00C3061E" w:rsidRPr="00C3061E" w:rsidTr="00C3061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ind w:firstLine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61E" w:rsidRPr="00C3061E" w:rsidRDefault="00C3061E" w:rsidP="00C3061E">
            <w:pPr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Организационная часть</w:t>
            </w:r>
          </w:p>
          <w:p w:rsidR="00C3061E" w:rsidRPr="00C3061E" w:rsidRDefault="00C3061E" w:rsidP="00C306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 xml:space="preserve">Раздел содержит перечень нормативных правовых актов Российской Федерации, устанавливающих правовые основы организации и ведения бюджетного (бухгалтерского) учета, а также определяющих основные требования </w:t>
            </w:r>
            <w:r w:rsidRPr="00C3061E">
              <w:rPr>
                <w:rFonts w:ascii="Times New Roman" w:hAnsi="Times New Roman" w:cs="Times New Roman"/>
                <w:sz w:val="24"/>
                <w:szCs w:val="24"/>
              </w:rPr>
              <w:br/>
              <w:t>к учетной политике.</w:t>
            </w:r>
          </w:p>
          <w:p w:rsidR="00C3061E" w:rsidRPr="00C3061E" w:rsidRDefault="00C3061E" w:rsidP="00C306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Учетная политика содержит:</w:t>
            </w:r>
          </w:p>
          <w:p w:rsidR="00C3061E" w:rsidRPr="00C3061E" w:rsidRDefault="00C3061E" w:rsidP="00C3061E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Состав комиссии по поступлению и выбытию активов (приложение № 1 к учетной политике);</w:t>
            </w:r>
          </w:p>
          <w:p w:rsidR="00C3061E" w:rsidRPr="00C3061E" w:rsidRDefault="00C3061E" w:rsidP="00C3061E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 xml:space="preserve">- Состав инвентаризационной комиссии (приложение № 2 к учетной политике); </w:t>
            </w:r>
          </w:p>
          <w:p w:rsidR="00C3061E" w:rsidRPr="00C3061E" w:rsidRDefault="00C3061E" w:rsidP="00C3061E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Состав комиссии для проведения внезапной ревизии кассы (приложение № 3 к учетной политике);</w:t>
            </w:r>
          </w:p>
          <w:p w:rsidR="00C3061E" w:rsidRPr="00C3061E" w:rsidRDefault="00C3061E" w:rsidP="00C3061E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Рабочий план счетов (приложение № 4 к учетной политике);</w:t>
            </w:r>
          </w:p>
          <w:p w:rsidR="00C3061E" w:rsidRPr="00C3061E" w:rsidRDefault="00C3061E" w:rsidP="00C3061E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Перечень хозяйственного и производственного инвентаря, который включается в состав основных средств (приложение № 5 к учетной политике);</w:t>
            </w:r>
          </w:p>
          <w:p w:rsidR="00C3061E" w:rsidRPr="00C3061E" w:rsidRDefault="00C3061E" w:rsidP="00C3061E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 Порядок принятия обязательств (приложение № 6 к учетной политике);</w:t>
            </w:r>
          </w:p>
          <w:p w:rsidR="00C3061E" w:rsidRPr="00C3061E" w:rsidRDefault="00C3061E" w:rsidP="00C3061E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Порядок проведения инвентаризации активов и обязательств (приложение № 7 к учетной политике);</w:t>
            </w:r>
          </w:p>
          <w:p w:rsidR="00C3061E" w:rsidRPr="00C3061E" w:rsidRDefault="00C3061E" w:rsidP="00C3061E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Номера журналов операций (приложение № 8 к учетной политике);</w:t>
            </w:r>
          </w:p>
          <w:p w:rsidR="00C3061E" w:rsidRPr="00C3061E" w:rsidRDefault="00C3061E" w:rsidP="00C3061E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Перечень лиц, имеющих право подписи первичных документов (приложение № 9 к учетной политике);</w:t>
            </w:r>
          </w:p>
          <w:p w:rsidR="00C3061E" w:rsidRPr="00C3061E" w:rsidRDefault="00C3061E" w:rsidP="00C3061E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306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Положение о внутреннем финансовом контроле </w:t>
            </w: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(приложение № 10 к учетной политике);</w:t>
            </w:r>
          </w:p>
          <w:p w:rsidR="00C3061E" w:rsidRPr="00C3061E" w:rsidRDefault="00C3061E" w:rsidP="00C3061E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306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Порядок расчета резервов по отпускам </w:t>
            </w: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(приложение № 11 к учетной политике);</w:t>
            </w:r>
          </w:p>
          <w:p w:rsidR="00C3061E" w:rsidRPr="00C3061E" w:rsidRDefault="00C3061E" w:rsidP="00C3061E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Порядок признания в бухгалтерском учете и раскрытия в бухгалтерской (финансовой) отчетности событий после отчетной даты </w:t>
            </w: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(приложение №12 к учетной политике);</w:t>
            </w:r>
          </w:p>
          <w:p w:rsidR="00C3061E" w:rsidRPr="00C3061E" w:rsidRDefault="00C3061E" w:rsidP="00C3061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График документооборота (приложение № 13 к учетной политике);</w:t>
            </w:r>
          </w:p>
          <w:p w:rsidR="00C3061E" w:rsidRPr="00C3061E" w:rsidRDefault="00C3061E" w:rsidP="00C3061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Расчетный листок (приложение № 14 к учетной политике);</w:t>
            </w:r>
          </w:p>
          <w:p w:rsidR="00C3061E" w:rsidRPr="00C3061E" w:rsidRDefault="00C3061E" w:rsidP="00C3061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Установление лимита остатка кассы (приложение № 15 к учетной политике);</w:t>
            </w:r>
          </w:p>
          <w:p w:rsidR="00C3061E" w:rsidRPr="00C3061E" w:rsidRDefault="00C3061E" w:rsidP="00C3061E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Список сотрудников финансового управления, которым выдаются денежные средства в подотчет  (приложение № 16 к учетной политике).</w:t>
            </w:r>
          </w:p>
        </w:tc>
      </w:tr>
      <w:tr w:rsidR="00C3061E" w:rsidRPr="00C3061E" w:rsidTr="00C3061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ind w:firstLine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 xml:space="preserve">Учет отдельных видов имущества и обязательств, </w:t>
            </w:r>
            <w:proofErr w:type="gramStart"/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содержащая</w:t>
            </w:r>
            <w:proofErr w:type="gramEnd"/>
            <w:r w:rsidRPr="00C3061E">
              <w:rPr>
                <w:rFonts w:ascii="Times New Roman" w:hAnsi="Times New Roman" w:cs="Times New Roman"/>
                <w:sz w:val="24"/>
                <w:szCs w:val="24"/>
              </w:rPr>
              <w:t xml:space="preserve"> пункты: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В разделе содержатся методологические основы бюджетного учета учреждения.</w:t>
            </w:r>
          </w:p>
        </w:tc>
      </w:tr>
      <w:tr w:rsidR="00C3061E" w:rsidRPr="00C3061E" w:rsidTr="00C3061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1. Учет основных средств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tabs>
                <w:tab w:val="left" w:pos="851"/>
              </w:tabs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учета основных средств: </w:t>
            </w:r>
          </w:p>
          <w:p w:rsidR="00C3061E" w:rsidRPr="00C3061E" w:rsidRDefault="00C3061E" w:rsidP="00C3061E">
            <w:pPr>
              <w:tabs>
                <w:tab w:val="left" w:pos="851"/>
              </w:tabs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 xml:space="preserve">- принятие к учету, отнесение нефинансовых активов к основным средствам; </w:t>
            </w:r>
          </w:p>
          <w:p w:rsidR="00C3061E" w:rsidRPr="00C3061E" w:rsidRDefault="00C3061E" w:rsidP="00C3061E">
            <w:pPr>
              <w:tabs>
                <w:tab w:val="left" w:pos="851"/>
              </w:tabs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формирование инвентарного номера объектов основных средств;</w:t>
            </w:r>
          </w:p>
          <w:p w:rsidR="00C3061E" w:rsidRPr="00C3061E" w:rsidRDefault="00C3061E" w:rsidP="00C3061E">
            <w:pPr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метод начисления амортизации основных средств.</w:t>
            </w:r>
          </w:p>
          <w:p w:rsidR="00C3061E" w:rsidRPr="00C3061E" w:rsidRDefault="00C3061E" w:rsidP="00C3061E">
            <w:pPr>
              <w:tabs>
                <w:tab w:val="left" w:pos="851"/>
              </w:tabs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срок полезного использования объектов нефинансовых активов;</w:t>
            </w:r>
          </w:p>
          <w:p w:rsidR="00C3061E" w:rsidRPr="00C3061E" w:rsidRDefault="00C3061E" w:rsidP="00C3061E">
            <w:pPr>
              <w:tabs>
                <w:tab w:val="left" w:pos="851"/>
              </w:tabs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изменение первоначальной (балансовой) стоимости.</w:t>
            </w:r>
          </w:p>
        </w:tc>
      </w:tr>
      <w:tr w:rsidR="00C3061E" w:rsidRPr="00C3061E" w:rsidTr="00C3061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ind w:firstLine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2. Учет материальных запасов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tabs>
                <w:tab w:val="left" w:pos="851"/>
              </w:tabs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учета материальных запасов: </w:t>
            </w:r>
          </w:p>
          <w:p w:rsidR="00C3061E" w:rsidRPr="00C3061E" w:rsidRDefault="00C3061E" w:rsidP="00C3061E">
            <w:pPr>
              <w:tabs>
                <w:tab w:val="left" w:pos="851"/>
              </w:tabs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 xml:space="preserve">- принятие к учету, отнесение нефинансовых активов к материальным запасам; </w:t>
            </w:r>
          </w:p>
          <w:p w:rsidR="00C3061E" w:rsidRPr="00C3061E" w:rsidRDefault="00C3061E" w:rsidP="00C3061E">
            <w:pPr>
              <w:tabs>
                <w:tab w:val="left" w:pos="851"/>
              </w:tabs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определение фактической стоимости материальных запасов;</w:t>
            </w:r>
          </w:p>
          <w:p w:rsidR="00C3061E" w:rsidRPr="00C3061E" w:rsidRDefault="00C3061E" w:rsidP="00C3061E">
            <w:pPr>
              <w:tabs>
                <w:tab w:val="left" w:pos="851"/>
              </w:tabs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выбытие (отпуск) материальных запасов.</w:t>
            </w:r>
          </w:p>
        </w:tc>
      </w:tr>
      <w:tr w:rsidR="00C3061E" w:rsidRPr="00C3061E" w:rsidTr="00C3061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ind w:firstLine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3. Учет расчетов с дебиторами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tabs>
                <w:tab w:val="left" w:pos="851"/>
              </w:tabs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Учет сумм доходов, начисленных (полученных) в отчетном периоде.</w:t>
            </w:r>
          </w:p>
        </w:tc>
      </w:tr>
      <w:tr w:rsidR="00C3061E" w:rsidRPr="00C3061E" w:rsidTr="00C3061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ind w:firstLine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4. Дебиторская и кредиторская задолженность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tabs>
                <w:tab w:val="left" w:pos="851"/>
              </w:tabs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Учет и списание дебиторской и кредиторской  задолженности, срок исковой давности которой истек.</w:t>
            </w:r>
          </w:p>
        </w:tc>
      </w:tr>
      <w:tr w:rsidR="00C3061E" w:rsidRPr="00C3061E" w:rsidTr="00C3061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ind w:firstLine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5. Финансовый результат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pStyle w:val="ConsPlusNormal"/>
              <w:ind w:firstLine="5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Отражены особенности учета сумм расходов, начисленных учреждением в отчетном периоде, но относящихся к будущим отчетным периодам:</w:t>
            </w:r>
          </w:p>
          <w:p w:rsidR="00C3061E" w:rsidRPr="00C3061E" w:rsidRDefault="00C3061E" w:rsidP="00C3061E">
            <w:pPr>
              <w:pStyle w:val="ConsPlusNormal"/>
              <w:ind w:firstLine="5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приобретение неисключительного права пользования нематериальными активами в течение нескольких отчетных периодов;</w:t>
            </w:r>
          </w:p>
          <w:p w:rsidR="00C3061E" w:rsidRPr="00C3061E" w:rsidRDefault="00C3061E" w:rsidP="00C3061E">
            <w:pPr>
              <w:pStyle w:val="ConsPlusNormal"/>
              <w:ind w:firstLine="5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- страхованием имущества, гражданской ответственности.</w:t>
            </w:r>
          </w:p>
        </w:tc>
      </w:tr>
      <w:tr w:rsidR="00C3061E" w:rsidRPr="00C3061E" w:rsidTr="00C3061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ind w:firstLine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6. Санкционирование расходов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tabs>
                <w:tab w:val="left" w:pos="0"/>
              </w:tabs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Порядок отражения принятых бюджетных обязательств, принятых денежных обязательств, исполненных денежных обязательств.</w:t>
            </w:r>
          </w:p>
        </w:tc>
      </w:tr>
      <w:tr w:rsidR="00C3061E" w:rsidRPr="00C3061E" w:rsidTr="00C3061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spacing w:after="0" w:line="240" w:lineRule="auto"/>
              <w:ind w:firstLine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7. Порядок и сроки представления отчетности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1E" w:rsidRPr="00C3061E" w:rsidRDefault="00C3061E" w:rsidP="00C3061E">
            <w:pPr>
              <w:tabs>
                <w:tab w:val="left" w:pos="851"/>
              </w:tabs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1E">
              <w:rPr>
                <w:rFonts w:ascii="Times New Roman" w:hAnsi="Times New Roman" w:cs="Times New Roman"/>
                <w:sz w:val="24"/>
                <w:szCs w:val="24"/>
              </w:rPr>
              <w:t>Особенности составления и представления бюджетной отчетности.</w:t>
            </w:r>
          </w:p>
        </w:tc>
      </w:tr>
    </w:tbl>
    <w:p w:rsidR="00C3061E" w:rsidRPr="00C3061E" w:rsidRDefault="00C3061E" w:rsidP="00C306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3061E" w:rsidRPr="00C3061E" w:rsidRDefault="00C3061E" w:rsidP="00C306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61E" w:rsidRPr="00C3061E" w:rsidRDefault="00C3061E" w:rsidP="00C3061E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bCs/>
          <w:sz w:val="24"/>
          <w:szCs w:val="24"/>
        </w:rPr>
      </w:pPr>
    </w:p>
    <w:p w:rsidR="006E74F7" w:rsidRPr="00C3061E" w:rsidRDefault="006E74F7" w:rsidP="00C306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E74F7" w:rsidRPr="00C3061E" w:rsidSect="00C3061E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061E"/>
    <w:rsid w:val="006E74F7"/>
    <w:rsid w:val="00C30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0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uiPriority w:val="99"/>
    <w:rsid w:val="00C306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646</Words>
  <Characters>3686</Characters>
  <Application>Microsoft Office Word</Application>
  <DocSecurity>0</DocSecurity>
  <Lines>30</Lines>
  <Paragraphs>8</Paragraphs>
  <ScaleCrop>false</ScaleCrop>
  <Company>Microsoft</Company>
  <LinksUpToDate>false</LinksUpToDate>
  <CharactersWithSpaces>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Glavbuhfin</dc:creator>
  <cp:keywords/>
  <dc:description/>
  <cp:lastModifiedBy>Glavbuhfin</cp:lastModifiedBy>
  <cp:revision>3</cp:revision>
  <dcterms:created xsi:type="dcterms:W3CDTF">2020-04-28T07:13:00Z</dcterms:created>
  <dcterms:modified xsi:type="dcterms:W3CDTF">2020-04-28T07:15:00Z</dcterms:modified>
</cp:coreProperties>
</file>