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174" w:rsidRPr="00A40E38" w:rsidRDefault="00E67174" w:rsidP="00E67174">
      <w:pPr>
        <w:spacing w:after="0" w:line="240" w:lineRule="auto"/>
        <w:ind w:left="5760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Приложение </w:t>
      </w:r>
    </w:p>
    <w:p w:rsidR="00E67174" w:rsidRPr="00A40E38" w:rsidRDefault="00E67174" w:rsidP="00E67174">
      <w:pPr>
        <w:spacing w:after="0" w:line="240" w:lineRule="auto"/>
        <w:ind w:left="5040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к постановлению Администрации </w:t>
      </w:r>
    </w:p>
    <w:p w:rsidR="00E67174" w:rsidRPr="00A40E38" w:rsidRDefault="00E67174" w:rsidP="00E67174">
      <w:pPr>
        <w:spacing w:after="0" w:line="240" w:lineRule="auto"/>
        <w:ind w:left="5040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Ковернинского муниципального района</w:t>
      </w:r>
    </w:p>
    <w:p w:rsidR="00E67174" w:rsidRPr="00A40E38" w:rsidRDefault="00C2723D" w:rsidP="00E67174">
      <w:pPr>
        <w:spacing w:after="0" w:line="240" w:lineRule="auto"/>
        <w:ind w:left="5760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от ____________ № _____</w:t>
      </w:r>
    </w:p>
    <w:p w:rsidR="00E67174" w:rsidRPr="00A40E38" w:rsidRDefault="00E67174" w:rsidP="00E67174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2B1CE1" w:rsidRPr="00A40E38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 xml:space="preserve">Пояснительная записка к прогнозу социально-экономического развития </w:t>
      </w:r>
    </w:p>
    <w:p w:rsidR="002B1CE1" w:rsidRPr="00A40E38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 xml:space="preserve">Ковернинского муниципального района Нижегородской области на среднесрочный период (на </w:t>
      </w:r>
      <w:r w:rsidR="00C2723D" w:rsidRPr="00A40E38">
        <w:rPr>
          <w:rFonts w:ascii="Times New Roman" w:hAnsi="Times New Roman"/>
          <w:b/>
          <w:sz w:val="24"/>
        </w:rPr>
        <w:t>2020 год и на плановый период 2021 и 2022</w:t>
      </w:r>
      <w:r w:rsidRPr="00A40E38">
        <w:rPr>
          <w:rFonts w:ascii="Times New Roman" w:hAnsi="Times New Roman"/>
          <w:b/>
          <w:sz w:val="24"/>
        </w:rPr>
        <w:t xml:space="preserve"> годов)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</w:t>
      </w:r>
      <w:r w:rsidRPr="00A40E38">
        <w:rPr>
          <w:rFonts w:ascii="Times New Roman" w:hAnsi="Times New Roman"/>
        </w:rPr>
        <w:t xml:space="preserve"> социально-экономического развития Ковернинского муниципального района Нижегородской области </w:t>
      </w:r>
      <w:r w:rsidR="00C2723D" w:rsidRPr="00A40E38">
        <w:rPr>
          <w:rFonts w:ascii="Times New Roman" w:hAnsi="Times New Roman"/>
        </w:rPr>
        <w:t>на среднесрочный период (на 2020 год и на плановый период 2021 и 2022</w:t>
      </w:r>
      <w:r w:rsidRPr="00A40E38">
        <w:rPr>
          <w:rFonts w:ascii="Times New Roman" w:hAnsi="Times New Roman"/>
        </w:rPr>
        <w:t xml:space="preserve"> годов) (далее – Прогноз социально-экономического развития Ковернинского муниципального района) </w:t>
      </w:r>
      <w:r w:rsidRPr="00A40E38">
        <w:rPr>
          <w:rFonts w:ascii="Times New Roman" w:hAnsi="Times New Roman"/>
          <w:sz w:val="24"/>
        </w:rPr>
        <w:t xml:space="preserve">разработан </w:t>
      </w:r>
      <w:r w:rsidRPr="00A40E38">
        <w:rPr>
          <w:rFonts w:ascii="Times New Roman" w:hAnsi="Times New Roman"/>
          <w:sz w:val="24"/>
        </w:rPr>
        <w:br/>
        <w:t xml:space="preserve">в соответствии с действующей нормативной правовой базой: 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Бюджетным кодексом Российской Федерации;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Федеральным законом от 28 июня 2014 года № 172-ФЗ «О стратегическом планировании в Российской Федерации»;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Законом Нижегородской области от 12 сентября 2007 года № 126-З </w:t>
      </w:r>
      <w:r w:rsidRPr="00A40E38">
        <w:rPr>
          <w:rFonts w:ascii="Times New Roman" w:hAnsi="Times New Roman"/>
          <w:sz w:val="24"/>
        </w:rPr>
        <w:br/>
        <w:t>«О бюджетном процессе в Нижегородской области»;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Законом Нижегородской области от 3 марта 2015 года № 24-З </w:t>
      </w:r>
      <w:r w:rsidRPr="00A40E38">
        <w:rPr>
          <w:rFonts w:ascii="Times New Roman" w:hAnsi="Times New Roman"/>
          <w:sz w:val="24"/>
        </w:rPr>
        <w:br/>
        <w:t>«О стратегическом планировании в Нижегородской области»</w:t>
      </w:r>
    </w:p>
    <w:p w:rsidR="002B1CE1" w:rsidRPr="00A40E38" w:rsidRDefault="003F7536">
      <w:pPr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постановлением Администрации Ковернинского муниципального района Н</w:t>
      </w:r>
      <w:r w:rsidR="008A2AFA" w:rsidRPr="00A40E38">
        <w:rPr>
          <w:rFonts w:ascii="Times New Roman" w:hAnsi="Times New Roman"/>
          <w:sz w:val="24"/>
        </w:rPr>
        <w:t xml:space="preserve">ижегородской области от </w:t>
      </w:r>
      <w:r w:rsidRPr="00A40E38">
        <w:rPr>
          <w:rFonts w:ascii="Times New Roman" w:hAnsi="Times New Roman"/>
          <w:sz w:val="24"/>
        </w:rPr>
        <w:t>8</w:t>
      </w:r>
      <w:r w:rsidR="008A2AFA" w:rsidRPr="00A40E38">
        <w:rPr>
          <w:rFonts w:ascii="Times New Roman" w:hAnsi="Times New Roman"/>
          <w:sz w:val="24"/>
        </w:rPr>
        <w:t xml:space="preserve"> </w:t>
      </w:r>
      <w:r w:rsidRPr="00A40E38">
        <w:rPr>
          <w:rFonts w:ascii="Times New Roman" w:hAnsi="Times New Roman"/>
          <w:sz w:val="24"/>
        </w:rPr>
        <w:t>октября 2015 года № 742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района Нижегородской области на среднесрочный период».</w:t>
      </w:r>
    </w:p>
    <w:p w:rsidR="002B1CE1" w:rsidRPr="00A40E38" w:rsidRDefault="003F7536">
      <w:pPr>
        <w:shd w:val="clear" w:color="auto" w:fill="FFFFFF"/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 социально-экономического развития Ковернинского муниципального района является ориентиром социально-экономического развития для органов местного самоуправления Ковернинского муниципального района, а также хозяйствующих субъектов при принятии управленческих решений.</w:t>
      </w:r>
    </w:p>
    <w:p w:rsidR="002B1CE1" w:rsidRPr="00A40E38" w:rsidRDefault="003F7536">
      <w:pPr>
        <w:shd w:val="clear" w:color="auto" w:fill="FFFFFF"/>
        <w:ind w:right="-26"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 социально-экономического развития Ковернинского муниципального района является основой для формирования параметров консолидированного бюджета Ковернинского муниципального райо</w:t>
      </w:r>
      <w:r w:rsidR="000C7E61" w:rsidRPr="00A40E38">
        <w:rPr>
          <w:rFonts w:ascii="Times New Roman" w:hAnsi="Times New Roman"/>
          <w:sz w:val="24"/>
        </w:rPr>
        <w:t>на Нижегородской области на 2020 год и на плановый период 2021 и 2022</w:t>
      </w:r>
      <w:r w:rsidRPr="00A40E38">
        <w:rPr>
          <w:rFonts w:ascii="Times New Roman" w:hAnsi="Times New Roman"/>
          <w:sz w:val="24"/>
        </w:rPr>
        <w:t xml:space="preserve"> годов.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 xml:space="preserve">Прогноз социально-экономического развития Ковернинского муниципального района разработан с учетом: 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тенденций социально-экономического развития Ковернинского муниципал</w:t>
      </w:r>
      <w:r w:rsidR="000C7E61" w:rsidRPr="00A40E38">
        <w:rPr>
          <w:rFonts w:ascii="Times New Roman" w:hAnsi="Times New Roman"/>
        </w:rPr>
        <w:t>ьного района в 2018 году и первой половины 2019</w:t>
      </w:r>
      <w:r w:rsidRPr="00A40E38">
        <w:rPr>
          <w:rFonts w:ascii="Times New Roman" w:hAnsi="Times New Roman"/>
        </w:rPr>
        <w:t xml:space="preserve"> года;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- прогноза социально-экономического развития  Нижегородской области на </w:t>
      </w:r>
      <w:r w:rsidR="000C7E61" w:rsidRPr="00A40E38">
        <w:rPr>
          <w:rFonts w:ascii="Times New Roman" w:hAnsi="Times New Roman"/>
        </w:rPr>
        <w:t>среднесрочный период (на 2020 год и на плановый период 2021 и 2022</w:t>
      </w:r>
      <w:r w:rsidRPr="00A40E38">
        <w:rPr>
          <w:rFonts w:ascii="Times New Roman" w:hAnsi="Times New Roman"/>
        </w:rPr>
        <w:t xml:space="preserve"> годо</w:t>
      </w:r>
      <w:r w:rsidRPr="00A40E38">
        <w:rPr>
          <w:rFonts w:ascii="Times New Roman" w:hAnsi="Times New Roman"/>
          <w:sz w:val="24"/>
        </w:rPr>
        <w:t>в);</w:t>
      </w:r>
    </w:p>
    <w:p w:rsidR="000C7E61" w:rsidRPr="00A40E38" w:rsidRDefault="000C7E61" w:rsidP="000C7E61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40E38">
        <w:rPr>
          <w:rFonts w:ascii="Times New Roman" w:hAnsi="Times New Roman"/>
          <w:iCs/>
          <w:sz w:val="24"/>
          <w:szCs w:val="24"/>
        </w:rPr>
        <w:t>- реализации Указа Президента Российской Федерации от 7 мая 2018 г.</w:t>
      </w:r>
      <w:r w:rsidRPr="00A40E38">
        <w:rPr>
          <w:rFonts w:ascii="Times New Roman" w:hAnsi="Times New Roman"/>
          <w:iCs/>
          <w:sz w:val="24"/>
          <w:szCs w:val="24"/>
        </w:rPr>
        <w:br/>
        <w:t>№ 204 «О национальных целях и стратегических задачах развития Российской Федерации на период до 2024 года»;</w:t>
      </w:r>
    </w:p>
    <w:p w:rsidR="000C7E61" w:rsidRPr="00A40E38" w:rsidRDefault="000C7E61" w:rsidP="000C7E61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40E38">
        <w:rPr>
          <w:rFonts w:ascii="Times New Roman" w:hAnsi="Times New Roman"/>
          <w:iCs/>
          <w:sz w:val="24"/>
          <w:szCs w:val="24"/>
        </w:rPr>
        <w:t>- реализации национальных проектов по приоритетным направлениям социально-экономического развития Российской Федерации на период до 2024 года;</w:t>
      </w:r>
    </w:p>
    <w:p w:rsidR="000C7E61" w:rsidRPr="00A40E38" w:rsidRDefault="000C7E61" w:rsidP="000C7E61">
      <w:pPr>
        <w:tabs>
          <w:tab w:val="left" w:pos="1440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A40E38">
        <w:rPr>
          <w:rFonts w:ascii="Times New Roman" w:hAnsi="Times New Roman"/>
          <w:iCs/>
          <w:sz w:val="24"/>
          <w:szCs w:val="24"/>
        </w:rPr>
        <w:lastRenderedPageBreak/>
        <w:t xml:space="preserve">- Стратегии социально-экономического развития Нижегородской области </w:t>
      </w:r>
      <w:r w:rsidRPr="00A40E38">
        <w:rPr>
          <w:rFonts w:ascii="Times New Roman" w:hAnsi="Times New Roman"/>
          <w:iCs/>
          <w:sz w:val="24"/>
          <w:szCs w:val="24"/>
        </w:rPr>
        <w:br/>
        <w:t xml:space="preserve">до 2035 года (утв. постановлением Правительства Нижегородской области </w:t>
      </w:r>
      <w:r w:rsidRPr="00A40E38">
        <w:rPr>
          <w:rFonts w:ascii="Times New Roman" w:hAnsi="Times New Roman"/>
          <w:iCs/>
          <w:sz w:val="24"/>
          <w:szCs w:val="24"/>
        </w:rPr>
        <w:br/>
        <w:t>от 21 декабря 2018 г. № 889);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- предложений органов местного самоуправления Ковернинского муниципального района, структурных подразделений Администрации Ковернинского муниципального района;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программы развития производительных сил Ковернинского муниципального района на 2013 – 2020 г.г. (утверждена постановлением Администрации Ковернинского муниципального района Нижегородской области от 29 ноября 2012 года №241);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прогнозов хозяйствующих субъектов.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Информационная база для формирования Прогноза социально-экономического развития Ковернинского муниципального района: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данные статистического учета за 201</w:t>
      </w:r>
      <w:r w:rsidR="00A52A15" w:rsidRPr="00A40E38">
        <w:rPr>
          <w:rFonts w:ascii="Times New Roman" w:hAnsi="Times New Roman"/>
        </w:rPr>
        <w:t>8</w:t>
      </w:r>
      <w:r w:rsidRPr="00A40E38">
        <w:rPr>
          <w:rFonts w:ascii="Times New Roman" w:hAnsi="Times New Roman"/>
        </w:rPr>
        <w:t xml:space="preserve"> год, и I полугодие 201</w:t>
      </w:r>
      <w:r w:rsidR="00A52A15" w:rsidRPr="00A40E38">
        <w:rPr>
          <w:rFonts w:ascii="Times New Roman" w:hAnsi="Times New Roman"/>
        </w:rPr>
        <w:t>9</w:t>
      </w:r>
      <w:r w:rsidRPr="00A40E38">
        <w:rPr>
          <w:rFonts w:ascii="Times New Roman" w:hAnsi="Times New Roman"/>
        </w:rPr>
        <w:t xml:space="preserve"> года;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</w:rPr>
        <w:t xml:space="preserve">- прогнозные расчеты органов местного самоуправления Ковернинского муниципального района и </w:t>
      </w:r>
      <w:r w:rsidRPr="00A40E38">
        <w:rPr>
          <w:rFonts w:ascii="Times New Roman" w:hAnsi="Times New Roman"/>
          <w:sz w:val="24"/>
        </w:rPr>
        <w:t>структурных подразделений Администрации Ковернинского муниципального района;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динамика темпов роста инфляции, индексов цен по видам экономической деятельности;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динамика основных макроэкономических показателей по Нижегородской области в 20</w:t>
      </w:r>
      <w:r w:rsidR="00A52A15" w:rsidRPr="00A40E38">
        <w:rPr>
          <w:rFonts w:ascii="Times New Roman" w:hAnsi="Times New Roman"/>
        </w:rPr>
        <w:t>20</w:t>
      </w:r>
      <w:r w:rsidRPr="00A40E38">
        <w:rPr>
          <w:rFonts w:ascii="Times New Roman" w:hAnsi="Times New Roman"/>
        </w:rPr>
        <w:t xml:space="preserve"> – 202</w:t>
      </w:r>
      <w:r w:rsidR="00A52A15" w:rsidRPr="00A40E38">
        <w:rPr>
          <w:rFonts w:ascii="Times New Roman" w:hAnsi="Times New Roman"/>
        </w:rPr>
        <w:t>2</w:t>
      </w:r>
      <w:r w:rsidRPr="00A40E38">
        <w:rPr>
          <w:rFonts w:ascii="Times New Roman" w:hAnsi="Times New Roman"/>
        </w:rPr>
        <w:t xml:space="preserve"> годах;</w:t>
      </w:r>
    </w:p>
    <w:p w:rsidR="002B1CE1" w:rsidRPr="00A40E38" w:rsidRDefault="003F7536">
      <w:pPr>
        <w:pStyle w:val="32"/>
        <w:ind w:firstLine="720"/>
        <w:rPr>
          <w:rFonts w:ascii="Times New Roman" w:hAnsi="Times New Roman"/>
        </w:rPr>
      </w:pPr>
      <w:r w:rsidRPr="00A40E38">
        <w:rPr>
          <w:rFonts w:ascii="Times New Roman" w:hAnsi="Times New Roman"/>
        </w:rPr>
        <w:t>- прогнозы хозяйствующих субъектов.</w:t>
      </w:r>
    </w:p>
    <w:p w:rsidR="002B1CE1" w:rsidRPr="00A40E38" w:rsidRDefault="002B1CE1">
      <w:pPr>
        <w:pStyle w:val="32"/>
        <w:ind w:firstLine="540"/>
        <w:rPr>
          <w:rFonts w:ascii="Times New Roman" w:hAnsi="Times New Roman"/>
        </w:rPr>
      </w:pPr>
    </w:p>
    <w:p w:rsidR="002B1CE1" w:rsidRPr="00A40E38" w:rsidRDefault="003F7536">
      <w:pPr>
        <w:pStyle w:val="ae"/>
        <w:numPr>
          <w:ilvl w:val="0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Оценка достигнутого уровня социально-экономического развития Ковернинского муниципального района Нижегородской области по итогам 201</w:t>
      </w:r>
      <w:r w:rsidR="00F24346" w:rsidRPr="00A40E38">
        <w:rPr>
          <w:rFonts w:ascii="Times New Roman" w:hAnsi="Times New Roman"/>
          <w:b/>
          <w:sz w:val="24"/>
        </w:rPr>
        <w:t>8</w:t>
      </w:r>
      <w:r w:rsidRPr="00A40E38">
        <w:rPr>
          <w:rFonts w:ascii="Times New Roman" w:hAnsi="Times New Roman"/>
          <w:b/>
          <w:sz w:val="24"/>
        </w:rPr>
        <w:t xml:space="preserve"> года и первой половины 201</w:t>
      </w:r>
      <w:r w:rsidR="00F24346" w:rsidRPr="00A40E38">
        <w:rPr>
          <w:rFonts w:ascii="Times New Roman" w:hAnsi="Times New Roman"/>
          <w:b/>
          <w:sz w:val="24"/>
        </w:rPr>
        <w:t>9</w:t>
      </w:r>
      <w:r w:rsidRPr="00A40E38">
        <w:rPr>
          <w:rFonts w:ascii="Times New Roman" w:hAnsi="Times New Roman"/>
          <w:b/>
          <w:sz w:val="24"/>
        </w:rPr>
        <w:t xml:space="preserve"> года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201</w:t>
      </w:r>
      <w:r w:rsidR="00CB2416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 xml:space="preserve"> году в экономике Ковернинского муниципального района наблюдалась положительная динамика развития. </w:t>
      </w:r>
    </w:p>
    <w:p w:rsidR="00CB2416" w:rsidRPr="00A40E38" w:rsidRDefault="00CB241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Итоги первой половины 2019 года позволяют сделать вывод о том, что положительные тенденции 2018 года, выраженные в росте производства во всех ключевых секторах реального сектора, продолжаются и в текущем году.</w:t>
      </w:r>
    </w:p>
    <w:p w:rsidR="00F97C61" w:rsidRPr="00A40E38" w:rsidRDefault="00F97C61" w:rsidP="00F97C61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Таблица 1</w:t>
      </w:r>
    </w:p>
    <w:p w:rsidR="00F97C61" w:rsidRPr="00A40E38" w:rsidRDefault="00F97C61" w:rsidP="00F97C61">
      <w:pPr>
        <w:spacing w:after="0" w:line="240" w:lineRule="auto"/>
        <w:ind w:firstLine="720"/>
        <w:jc w:val="center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Динамика ключевых показателей, характеризующих уровень развития реального сектора экономики в Ковернинском муниципальном районе Нижегородской области</w:t>
      </w:r>
    </w:p>
    <w:tbl>
      <w:tblPr>
        <w:tblStyle w:val="af4"/>
        <w:tblW w:w="0" w:type="auto"/>
        <w:tblLook w:val="04A0"/>
      </w:tblPr>
      <w:tblGrid>
        <w:gridCol w:w="3587"/>
        <w:gridCol w:w="1437"/>
        <w:gridCol w:w="2392"/>
        <w:gridCol w:w="1162"/>
        <w:gridCol w:w="1843"/>
      </w:tblGrid>
      <w:tr w:rsidR="00F97C61" w:rsidRPr="00A40E38" w:rsidTr="00F97C61">
        <w:tc>
          <w:tcPr>
            <w:tcW w:w="0" w:type="auto"/>
            <w:vMerge w:val="restart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Показатели</w:t>
            </w:r>
          </w:p>
        </w:tc>
        <w:tc>
          <w:tcPr>
            <w:tcW w:w="0" w:type="auto"/>
            <w:gridSpan w:val="2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2018 год</w:t>
            </w:r>
          </w:p>
        </w:tc>
        <w:tc>
          <w:tcPr>
            <w:tcW w:w="3005" w:type="dxa"/>
            <w:gridSpan w:val="2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Январь-июнь 2019 года</w:t>
            </w:r>
          </w:p>
        </w:tc>
      </w:tr>
      <w:tr w:rsidR="00F97C61" w:rsidRPr="00A40E38" w:rsidTr="00F97C61">
        <w:tc>
          <w:tcPr>
            <w:tcW w:w="0" w:type="auto"/>
            <w:vMerge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Значение по району</w:t>
            </w:r>
          </w:p>
        </w:tc>
        <w:tc>
          <w:tcPr>
            <w:tcW w:w="0" w:type="auto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Значение по Нижегородской области</w:t>
            </w:r>
          </w:p>
        </w:tc>
        <w:tc>
          <w:tcPr>
            <w:tcW w:w="1162" w:type="dxa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Значение по району</w:t>
            </w:r>
          </w:p>
        </w:tc>
        <w:tc>
          <w:tcPr>
            <w:tcW w:w="1843" w:type="dxa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Значение по Нижегородской области</w:t>
            </w:r>
          </w:p>
        </w:tc>
      </w:tr>
      <w:tr w:rsidR="00F97C61" w:rsidRPr="00A40E38" w:rsidTr="00F97C61">
        <w:tc>
          <w:tcPr>
            <w:tcW w:w="0" w:type="auto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Объем отгрузки продукции промышленного производства, млрд.руб.</w:t>
            </w:r>
          </w:p>
        </w:tc>
        <w:tc>
          <w:tcPr>
            <w:tcW w:w="0" w:type="auto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2,0</w:t>
            </w:r>
          </w:p>
        </w:tc>
        <w:tc>
          <w:tcPr>
            <w:tcW w:w="0" w:type="auto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1534,2</w:t>
            </w:r>
          </w:p>
        </w:tc>
        <w:tc>
          <w:tcPr>
            <w:tcW w:w="1162" w:type="dxa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1,1</w:t>
            </w:r>
          </w:p>
        </w:tc>
        <w:tc>
          <w:tcPr>
            <w:tcW w:w="1843" w:type="dxa"/>
          </w:tcPr>
          <w:p w:rsidR="00F97C61" w:rsidRPr="00A40E38" w:rsidRDefault="00F97C61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722,9</w:t>
            </w:r>
          </w:p>
        </w:tc>
      </w:tr>
      <w:tr w:rsidR="00F97C61" w:rsidRPr="00A40E38" w:rsidTr="00F97C61"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В т.ч. по обрабатывающим производствам</w:t>
            </w:r>
          </w:p>
        </w:tc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1,9</w:t>
            </w:r>
          </w:p>
        </w:tc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1394,1</w:t>
            </w:r>
          </w:p>
        </w:tc>
        <w:tc>
          <w:tcPr>
            <w:tcW w:w="1162" w:type="dxa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1,0</w:t>
            </w:r>
          </w:p>
        </w:tc>
        <w:tc>
          <w:tcPr>
            <w:tcW w:w="1843" w:type="dxa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652,3</w:t>
            </w:r>
          </w:p>
        </w:tc>
      </w:tr>
      <w:tr w:rsidR="00F97C61" w:rsidRPr="00A40E38" w:rsidTr="00F97C61"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Индекс промышленного производства, % г/г</w:t>
            </w:r>
          </w:p>
        </w:tc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132,5</w:t>
            </w:r>
          </w:p>
        </w:tc>
        <w:tc>
          <w:tcPr>
            <w:tcW w:w="0" w:type="auto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103,7</w:t>
            </w:r>
          </w:p>
        </w:tc>
        <w:tc>
          <w:tcPr>
            <w:tcW w:w="1162" w:type="dxa"/>
          </w:tcPr>
          <w:p w:rsidR="00F97C61" w:rsidRPr="00A40E38" w:rsidRDefault="00D3434E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126,7</w:t>
            </w:r>
          </w:p>
        </w:tc>
        <w:tc>
          <w:tcPr>
            <w:tcW w:w="1843" w:type="dxa"/>
          </w:tcPr>
          <w:p w:rsidR="00F97C61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105,2</w:t>
            </w:r>
          </w:p>
        </w:tc>
      </w:tr>
      <w:tr w:rsidR="00E86603" w:rsidRPr="00A40E38" w:rsidTr="00F97C61">
        <w:tc>
          <w:tcPr>
            <w:tcW w:w="0" w:type="auto"/>
          </w:tcPr>
          <w:p w:rsidR="00E86603" w:rsidRPr="00A40E38" w:rsidRDefault="00E86603" w:rsidP="00C27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В т.ч. по обрабатывающим производствам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134,2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104,3</w:t>
            </w:r>
          </w:p>
        </w:tc>
        <w:tc>
          <w:tcPr>
            <w:tcW w:w="1162" w:type="dxa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128,</w:t>
            </w:r>
            <w:r w:rsidR="00D3434E" w:rsidRPr="00A40E3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43" w:type="dxa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107,1</w:t>
            </w:r>
          </w:p>
        </w:tc>
      </w:tr>
      <w:tr w:rsidR="00E86603" w:rsidRPr="00A40E38" w:rsidTr="007A7F12"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Индекс производства продукции сельского хозяйства,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103,7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99,6</w:t>
            </w:r>
          </w:p>
        </w:tc>
        <w:tc>
          <w:tcPr>
            <w:tcW w:w="1162" w:type="dxa"/>
            <w:shd w:val="clear" w:color="auto" w:fill="FFFFFF" w:themeFill="background1"/>
          </w:tcPr>
          <w:p w:rsidR="00E86603" w:rsidRPr="00A40E38" w:rsidRDefault="008E0E64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  <w:lang w:val="en-US"/>
              </w:rPr>
              <w:t>101</w:t>
            </w:r>
            <w:r w:rsidRPr="00A40E38">
              <w:rPr>
                <w:rFonts w:ascii="Times New Roman" w:hAnsi="Times New Roman"/>
                <w:sz w:val="24"/>
              </w:rPr>
              <w:t>,8</w:t>
            </w:r>
          </w:p>
        </w:tc>
        <w:tc>
          <w:tcPr>
            <w:tcW w:w="1843" w:type="dxa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103,2</w:t>
            </w:r>
          </w:p>
        </w:tc>
      </w:tr>
      <w:tr w:rsidR="00E86603" w:rsidRPr="00A40E38" w:rsidTr="00C2723D">
        <w:tc>
          <w:tcPr>
            <w:tcW w:w="0" w:type="auto"/>
            <w:vAlign w:val="center"/>
          </w:tcPr>
          <w:p w:rsidR="00E86603" w:rsidRPr="00A40E38" w:rsidRDefault="00E86603" w:rsidP="00E86603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Объем инвестиций в основной капитал, млрд. руб.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0,5</w:t>
            </w:r>
          </w:p>
        </w:tc>
        <w:tc>
          <w:tcPr>
            <w:tcW w:w="0" w:type="auto"/>
          </w:tcPr>
          <w:p w:rsidR="00E86603" w:rsidRPr="00A40E38" w:rsidRDefault="00E86603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259</w:t>
            </w:r>
          </w:p>
        </w:tc>
        <w:tc>
          <w:tcPr>
            <w:tcW w:w="1162" w:type="dxa"/>
          </w:tcPr>
          <w:p w:rsidR="00E86603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1843" w:type="dxa"/>
          </w:tcPr>
          <w:p w:rsidR="00E86603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95,9</w:t>
            </w:r>
          </w:p>
        </w:tc>
      </w:tr>
      <w:tr w:rsidR="006835E7" w:rsidRPr="00A40E38" w:rsidTr="00C2723D">
        <w:tc>
          <w:tcPr>
            <w:tcW w:w="0" w:type="auto"/>
            <w:vAlign w:val="center"/>
          </w:tcPr>
          <w:p w:rsidR="006835E7" w:rsidRPr="00A40E38" w:rsidRDefault="006835E7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ИФО инвестиций в основной капитал,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97,6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102,8</w:t>
            </w:r>
          </w:p>
        </w:tc>
        <w:tc>
          <w:tcPr>
            <w:tcW w:w="1162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96,</w:t>
            </w:r>
            <w:r w:rsidR="00D3434E" w:rsidRPr="00A40E38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843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90,3</w:t>
            </w:r>
          </w:p>
        </w:tc>
      </w:tr>
      <w:tr w:rsidR="006835E7" w:rsidRPr="00A40E38" w:rsidTr="00C2723D">
        <w:tc>
          <w:tcPr>
            <w:tcW w:w="0" w:type="auto"/>
            <w:vAlign w:val="center"/>
          </w:tcPr>
          <w:p w:rsidR="006835E7" w:rsidRPr="00A40E38" w:rsidRDefault="006835E7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Прибыль прибыльных организаций (по полному кругу), млрд. руб.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258,4</w:t>
            </w:r>
          </w:p>
        </w:tc>
        <w:tc>
          <w:tcPr>
            <w:tcW w:w="1162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1843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113,3</w:t>
            </w:r>
          </w:p>
        </w:tc>
      </w:tr>
      <w:tr w:rsidR="006835E7" w:rsidRPr="00A40E38" w:rsidTr="00C2723D">
        <w:tc>
          <w:tcPr>
            <w:tcW w:w="0" w:type="auto"/>
            <w:vAlign w:val="center"/>
          </w:tcPr>
          <w:p w:rsidR="006835E7" w:rsidRPr="00A40E38" w:rsidRDefault="006835E7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lastRenderedPageBreak/>
              <w:t>Темп роста прибыли прибыльных организаций, % г/г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207,2</w:t>
            </w:r>
          </w:p>
        </w:tc>
        <w:tc>
          <w:tcPr>
            <w:tcW w:w="0" w:type="auto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112,8</w:t>
            </w:r>
          </w:p>
        </w:tc>
        <w:tc>
          <w:tcPr>
            <w:tcW w:w="1162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110</w:t>
            </w:r>
          </w:p>
        </w:tc>
        <w:tc>
          <w:tcPr>
            <w:tcW w:w="1843" w:type="dxa"/>
          </w:tcPr>
          <w:p w:rsidR="006835E7" w:rsidRPr="00A40E38" w:rsidRDefault="006835E7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86,9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Объем работ, выполненных по виду деятельности «строительство», млрд. руб.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0,02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143,6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0,003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71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ИФО по виду деятельности «Строительство», </w:t>
            </w:r>
          </w:p>
          <w:p w:rsidR="00A51152" w:rsidRPr="00A40E38" w:rsidRDefault="00A51152" w:rsidP="00C2723D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117,6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106,</w:t>
            </w:r>
            <w:r w:rsidR="00D3434E" w:rsidRPr="00A40E3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120</w:t>
            </w:r>
          </w:p>
        </w:tc>
      </w:tr>
      <w:tr w:rsidR="00A51152" w:rsidRPr="00A40E38" w:rsidTr="00F24346">
        <w:trPr>
          <w:trHeight w:val="557"/>
        </w:trPr>
        <w:tc>
          <w:tcPr>
            <w:tcW w:w="0" w:type="auto"/>
            <w:vAlign w:val="center"/>
          </w:tcPr>
          <w:p w:rsidR="00A51152" w:rsidRPr="00A40E38" w:rsidRDefault="00A51152" w:rsidP="00F24346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Ввод в действие жилых домов, тыс. кв.м общей площади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2,3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1351,1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2,6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649,9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Оборот розничной торговли, млрд руб.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2,6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739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1,6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377,7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ИФО оборота розничной торговли,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100,4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103,1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92,</w:t>
            </w:r>
            <w:r w:rsidR="00D3434E" w:rsidRPr="00A40E38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100,6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Объем платных услуг населению, млрд руб.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0,2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183,9</w:t>
            </w:r>
          </w:p>
        </w:tc>
        <w:tc>
          <w:tcPr>
            <w:tcW w:w="1162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0,1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94,6</w:t>
            </w:r>
          </w:p>
        </w:tc>
      </w:tr>
      <w:tr w:rsidR="00A51152" w:rsidRPr="00A40E38" w:rsidTr="00C2723D">
        <w:tc>
          <w:tcPr>
            <w:tcW w:w="0" w:type="auto"/>
            <w:vAlign w:val="center"/>
          </w:tcPr>
          <w:p w:rsidR="00A51152" w:rsidRPr="00A40E38" w:rsidRDefault="00A51152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ИФО платных услуг населению,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95,9</w:t>
            </w:r>
          </w:p>
        </w:tc>
        <w:tc>
          <w:tcPr>
            <w:tcW w:w="0" w:type="auto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100,4</w:t>
            </w:r>
          </w:p>
        </w:tc>
        <w:tc>
          <w:tcPr>
            <w:tcW w:w="1162" w:type="dxa"/>
          </w:tcPr>
          <w:p w:rsidR="00A51152" w:rsidRPr="00A40E38" w:rsidRDefault="00D3434E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91,9</w:t>
            </w:r>
          </w:p>
        </w:tc>
        <w:tc>
          <w:tcPr>
            <w:tcW w:w="1843" w:type="dxa"/>
          </w:tcPr>
          <w:p w:rsidR="00A51152" w:rsidRPr="00A40E38" w:rsidRDefault="00A51152" w:rsidP="00F97C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100,4</w:t>
            </w:r>
          </w:p>
        </w:tc>
      </w:tr>
    </w:tbl>
    <w:p w:rsidR="00F97C61" w:rsidRPr="00A40E38" w:rsidRDefault="00F97C61" w:rsidP="00F97C61">
      <w:pPr>
        <w:spacing w:after="0" w:line="240" w:lineRule="auto"/>
        <w:ind w:firstLine="720"/>
        <w:jc w:val="center"/>
        <w:rPr>
          <w:rFonts w:ascii="Times New Roman" w:hAnsi="Times New Roman"/>
          <w:sz w:val="24"/>
        </w:rPr>
      </w:pPr>
    </w:p>
    <w:p w:rsidR="00F97C61" w:rsidRPr="00A40E38" w:rsidRDefault="00F0653C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По итогам текущего года рост экономики района обусловлен вкладом следующих отраслей: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– индекс промышленного производства</w:t>
      </w:r>
      <w:r w:rsidR="00BF5DF7" w:rsidRPr="00A40E38">
        <w:rPr>
          <w:rFonts w:ascii="Times New Roman" w:hAnsi="Times New Roman"/>
          <w:sz w:val="24"/>
        </w:rPr>
        <w:t xml:space="preserve"> по итогам </w:t>
      </w:r>
      <w:r w:rsidR="00BF5DF7" w:rsidRPr="00A40E38">
        <w:rPr>
          <w:rFonts w:ascii="Times New Roman" w:hAnsi="Times New Roman"/>
          <w:sz w:val="24"/>
          <w:lang w:val="en-US"/>
        </w:rPr>
        <w:t>I</w:t>
      </w:r>
      <w:r w:rsidR="00BF5DF7" w:rsidRPr="00A40E38">
        <w:rPr>
          <w:rFonts w:ascii="Times New Roman" w:hAnsi="Times New Roman"/>
          <w:sz w:val="24"/>
        </w:rPr>
        <w:t xml:space="preserve"> полугодия 2019 года</w:t>
      </w:r>
      <w:r w:rsidRPr="00A40E38">
        <w:rPr>
          <w:rFonts w:ascii="Times New Roman" w:hAnsi="Times New Roman"/>
          <w:sz w:val="24"/>
        </w:rPr>
        <w:t xml:space="preserve"> составил 1</w:t>
      </w:r>
      <w:r w:rsidR="00BF5DF7" w:rsidRPr="00A40E38">
        <w:rPr>
          <w:rFonts w:ascii="Times New Roman" w:hAnsi="Times New Roman"/>
          <w:sz w:val="24"/>
        </w:rPr>
        <w:t>2</w:t>
      </w:r>
      <w:r w:rsidR="00000C18" w:rsidRPr="00A40E38">
        <w:rPr>
          <w:rFonts w:ascii="Times New Roman" w:hAnsi="Times New Roman"/>
          <w:sz w:val="24"/>
        </w:rPr>
        <w:t>6,</w:t>
      </w:r>
      <w:r w:rsidR="00BF5DF7" w:rsidRPr="00A40E38">
        <w:rPr>
          <w:rFonts w:ascii="Times New Roman" w:hAnsi="Times New Roman"/>
          <w:sz w:val="24"/>
        </w:rPr>
        <w:t>7</w:t>
      </w:r>
      <w:r w:rsidRPr="00A40E38">
        <w:rPr>
          <w:rFonts w:ascii="Times New Roman" w:hAnsi="Times New Roman"/>
          <w:sz w:val="24"/>
        </w:rPr>
        <w:t>%</w:t>
      </w:r>
      <w:r w:rsidR="00BF5DF7" w:rsidRPr="00A40E38">
        <w:rPr>
          <w:rFonts w:ascii="Times New Roman" w:hAnsi="Times New Roman"/>
          <w:sz w:val="24"/>
        </w:rPr>
        <w:t xml:space="preserve">, </w:t>
      </w:r>
      <w:r w:rsidRPr="00A40E38">
        <w:rPr>
          <w:rFonts w:ascii="Times New Roman" w:hAnsi="Times New Roman"/>
          <w:sz w:val="24"/>
        </w:rPr>
        <w:t>в том числе по обрабатывающим производствам – 1</w:t>
      </w:r>
      <w:r w:rsidR="00BF5DF7" w:rsidRPr="00A40E38">
        <w:rPr>
          <w:rFonts w:ascii="Times New Roman" w:hAnsi="Times New Roman"/>
          <w:sz w:val="24"/>
        </w:rPr>
        <w:t>28,</w:t>
      </w:r>
      <w:r w:rsidR="00000C18" w:rsidRPr="00A40E38">
        <w:rPr>
          <w:rFonts w:ascii="Times New Roman" w:hAnsi="Times New Roman"/>
          <w:sz w:val="24"/>
        </w:rPr>
        <w:t>5</w:t>
      </w:r>
      <w:r w:rsidRPr="00A40E38">
        <w:rPr>
          <w:rFonts w:ascii="Times New Roman" w:hAnsi="Times New Roman"/>
          <w:sz w:val="24"/>
        </w:rPr>
        <w:t>%.</w:t>
      </w:r>
      <w:r w:rsidR="00BF5DF7" w:rsidRPr="00A40E38">
        <w:rPr>
          <w:rFonts w:ascii="Times New Roman" w:hAnsi="Times New Roman"/>
          <w:sz w:val="24"/>
        </w:rPr>
        <w:t xml:space="preserve"> Основной прирост обеспечили следующие отрасли: химическое производство (</w:t>
      </w:r>
      <w:r w:rsidR="00000C18" w:rsidRPr="00A40E38">
        <w:rPr>
          <w:rFonts w:ascii="Times New Roman" w:hAnsi="Times New Roman"/>
          <w:sz w:val="24"/>
        </w:rPr>
        <w:t xml:space="preserve">темп роста </w:t>
      </w:r>
      <w:r w:rsidR="00BF5DF7" w:rsidRPr="00A40E38">
        <w:rPr>
          <w:rFonts w:ascii="Times New Roman" w:hAnsi="Times New Roman"/>
          <w:sz w:val="24"/>
        </w:rPr>
        <w:t>14</w:t>
      </w:r>
      <w:r w:rsidR="00000C18" w:rsidRPr="00A40E38">
        <w:rPr>
          <w:rFonts w:ascii="Times New Roman" w:hAnsi="Times New Roman"/>
          <w:sz w:val="24"/>
        </w:rPr>
        <w:t>1,7</w:t>
      </w:r>
      <w:r w:rsidR="00BF5DF7" w:rsidRPr="00A40E38">
        <w:rPr>
          <w:rFonts w:ascii="Times New Roman" w:hAnsi="Times New Roman"/>
          <w:sz w:val="24"/>
        </w:rPr>
        <w:t>%</w:t>
      </w:r>
      <w:r w:rsidR="00000C18" w:rsidRPr="00A40E38">
        <w:rPr>
          <w:rFonts w:ascii="Times New Roman" w:hAnsi="Times New Roman"/>
          <w:sz w:val="24"/>
        </w:rPr>
        <w:t xml:space="preserve"> в сопоставимых ценах</w:t>
      </w:r>
      <w:r w:rsidR="00BF5DF7" w:rsidRPr="00A40E38">
        <w:rPr>
          <w:rFonts w:ascii="Times New Roman" w:hAnsi="Times New Roman"/>
          <w:sz w:val="24"/>
        </w:rPr>
        <w:t>); деревообрабатывающая промышленность (</w:t>
      </w:r>
      <w:r w:rsidR="00000C18" w:rsidRPr="00A40E38">
        <w:rPr>
          <w:rFonts w:ascii="Times New Roman" w:hAnsi="Times New Roman"/>
          <w:sz w:val="24"/>
        </w:rPr>
        <w:t>133</w:t>
      </w:r>
      <w:r w:rsidR="00BF5DF7" w:rsidRPr="00A40E38">
        <w:rPr>
          <w:rFonts w:ascii="Times New Roman" w:hAnsi="Times New Roman"/>
          <w:sz w:val="24"/>
        </w:rPr>
        <w:t>%); пищевая промышленность (1</w:t>
      </w:r>
      <w:r w:rsidR="00000C18" w:rsidRPr="00A40E38">
        <w:rPr>
          <w:rFonts w:ascii="Times New Roman" w:hAnsi="Times New Roman"/>
          <w:sz w:val="24"/>
        </w:rPr>
        <w:t>18</w:t>
      </w:r>
      <w:r w:rsidR="00BF5DF7" w:rsidRPr="00A40E38">
        <w:rPr>
          <w:rFonts w:ascii="Times New Roman" w:hAnsi="Times New Roman"/>
          <w:sz w:val="24"/>
        </w:rPr>
        <w:t>%)</w:t>
      </w:r>
      <w:r w:rsidR="00BE781D" w:rsidRPr="00A40E38">
        <w:rPr>
          <w:rFonts w:ascii="Times New Roman" w:hAnsi="Times New Roman"/>
          <w:sz w:val="24"/>
        </w:rPr>
        <w:t>;</w:t>
      </w:r>
    </w:p>
    <w:p w:rsidR="00BE781D" w:rsidRPr="00A40E38" w:rsidRDefault="00BE781D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- рост объемов сельскохозяйственного производства в хозяйствах всех категорий в </w:t>
      </w:r>
      <w:r w:rsidRPr="00A40E38">
        <w:rPr>
          <w:rFonts w:ascii="Times New Roman" w:hAnsi="Times New Roman"/>
          <w:sz w:val="24"/>
          <w:lang w:val="en-US"/>
        </w:rPr>
        <w:t>I</w:t>
      </w:r>
      <w:r w:rsidRPr="00A40E38">
        <w:rPr>
          <w:rFonts w:ascii="Times New Roman" w:hAnsi="Times New Roman"/>
          <w:sz w:val="24"/>
        </w:rPr>
        <w:t xml:space="preserve"> по</w:t>
      </w:r>
      <w:r w:rsidR="00C513E3" w:rsidRPr="00A40E38">
        <w:rPr>
          <w:rFonts w:ascii="Times New Roman" w:hAnsi="Times New Roman"/>
          <w:sz w:val="24"/>
        </w:rPr>
        <w:t>лугодии 2019 года составил 101,8</w:t>
      </w:r>
      <w:r w:rsidRPr="00A40E38">
        <w:rPr>
          <w:rFonts w:ascii="Times New Roman" w:hAnsi="Times New Roman"/>
          <w:sz w:val="24"/>
        </w:rPr>
        <w:t>%</w:t>
      </w:r>
      <w:r w:rsidR="003F7536" w:rsidRPr="00A40E38">
        <w:rPr>
          <w:rFonts w:ascii="Times New Roman" w:hAnsi="Times New Roman"/>
          <w:sz w:val="24"/>
        </w:rPr>
        <w:t xml:space="preserve"> в сопоставимых ценах</w:t>
      </w:r>
      <w:r w:rsidRPr="00A40E38">
        <w:rPr>
          <w:rFonts w:ascii="Times New Roman" w:hAnsi="Times New Roman"/>
          <w:sz w:val="24"/>
        </w:rPr>
        <w:t>.</w:t>
      </w:r>
    </w:p>
    <w:p w:rsidR="00D0627E" w:rsidRPr="00A40E38" w:rsidRDefault="00D0627E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Темп роста прибыли прибыльных организаций </w:t>
      </w:r>
      <w:r w:rsidR="00C513E3" w:rsidRPr="00A40E38">
        <w:rPr>
          <w:rFonts w:ascii="Times New Roman" w:hAnsi="Times New Roman"/>
          <w:sz w:val="24"/>
        </w:rPr>
        <w:t xml:space="preserve">по району </w:t>
      </w:r>
      <w:r w:rsidRPr="00A40E38">
        <w:rPr>
          <w:rFonts w:ascii="Times New Roman" w:hAnsi="Times New Roman"/>
          <w:sz w:val="24"/>
        </w:rPr>
        <w:t xml:space="preserve">увеличился на 10% к уровню </w:t>
      </w:r>
      <w:r w:rsidRPr="00A40E38">
        <w:rPr>
          <w:rFonts w:ascii="Times New Roman" w:hAnsi="Times New Roman"/>
          <w:sz w:val="24"/>
          <w:lang w:val="en-US"/>
        </w:rPr>
        <w:t>I</w:t>
      </w:r>
      <w:r w:rsidRPr="00A40E38">
        <w:rPr>
          <w:rFonts w:ascii="Times New Roman" w:hAnsi="Times New Roman"/>
          <w:sz w:val="24"/>
        </w:rPr>
        <w:t xml:space="preserve"> полугодия 2018 года в действующих ценах.</w:t>
      </w:r>
      <w:r w:rsidR="00B1648E" w:rsidRPr="00A40E38">
        <w:rPr>
          <w:rFonts w:ascii="Times New Roman" w:hAnsi="Times New Roman"/>
          <w:sz w:val="24"/>
        </w:rPr>
        <w:t xml:space="preserve"> Наибольший темп роста прибыли отмечен в обрабатывающей промышленности (в 3,8 раза к уровню </w:t>
      </w:r>
      <w:r w:rsidR="00B1648E" w:rsidRPr="00A40E38">
        <w:rPr>
          <w:rFonts w:ascii="Times New Roman" w:hAnsi="Times New Roman"/>
          <w:sz w:val="24"/>
          <w:lang w:val="en-US"/>
        </w:rPr>
        <w:t>I</w:t>
      </w:r>
      <w:r w:rsidR="00B1648E" w:rsidRPr="00A40E38">
        <w:rPr>
          <w:rFonts w:ascii="Times New Roman" w:hAnsi="Times New Roman"/>
          <w:sz w:val="24"/>
        </w:rPr>
        <w:t xml:space="preserve"> полугодия 2018 года) и в отрасли сельское и лесное хозяйство (128,2%).</w:t>
      </w:r>
    </w:p>
    <w:p w:rsidR="00D0627E" w:rsidRPr="00A40E38" w:rsidRDefault="00D0627E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Наряду с положительной динамикой развития реального сектора экономики первая половина текущего года сопровождалась сокращением инвестиций в основной капитал (ИФО за </w:t>
      </w:r>
      <w:r w:rsidRPr="00A40E38">
        <w:rPr>
          <w:rFonts w:ascii="Times New Roman" w:hAnsi="Times New Roman"/>
          <w:sz w:val="24"/>
          <w:lang w:val="en-US"/>
        </w:rPr>
        <w:t>I</w:t>
      </w:r>
      <w:r w:rsidRPr="00A40E38">
        <w:rPr>
          <w:rFonts w:ascii="Times New Roman" w:hAnsi="Times New Roman"/>
          <w:sz w:val="24"/>
        </w:rPr>
        <w:t xml:space="preserve"> полугодие составил 96,</w:t>
      </w:r>
      <w:r w:rsidR="00000C18" w:rsidRPr="00A40E38">
        <w:rPr>
          <w:rFonts w:ascii="Times New Roman" w:hAnsi="Times New Roman"/>
          <w:sz w:val="24"/>
        </w:rPr>
        <w:t>3</w:t>
      </w:r>
      <w:r w:rsidRPr="00A40E38">
        <w:rPr>
          <w:rFonts w:ascii="Times New Roman" w:hAnsi="Times New Roman"/>
          <w:sz w:val="24"/>
        </w:rPr>
        <w:t>%).</w:t>
      </w:r>
    </w:p>
    <w:p w:rsidR="00D0627E" w:rsidRPr="00A40E38" w:rsidRDefault="00D0627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</w:rPr>
        <w:t xml:space="preserve">Снижение </w:t>
      </w:r>
      <w:r w:rsidRPr="00A40E38">
        <w:rPr>
          <w:rFonts w:ascii="Times New Roman" w:hAnsi="Times New Roman"/>
          <w:sz w:val="24"/>
          <w:szCs w:val="24"/>
        </w:rPr>
        <w:t>физических объемов инвестиций в основной капитал обусловлено высокой базой соответствующего периода 2018 года за счет ввода в эксплуатацию</w:t>
      </w:r>
      <w:r w:rsidR="00C71AE3" w:rsidRPr="00A40E38">
        <w:rPr>
          <w:rFonts w:ascii="Times New Roman" w:hAnsi="Times New Roman"/>
          <w:sz w:val="24"/>
          <w:szCs w:val="24"/>
        </w:rPr>
        <w:t xml:space="preserve"> производства брикетов из щепы ООО «ПлайВуд». Вместе с тем в </w:t>
      </w:r>
      <w:r w:rsidR="00C71AE3" w:rsidRPr="00A40E38">
        <w:rPr>
          <w:rFonts w:ascii="Times New Roman" w:hAnsi="Times New Roman"/>
          <w:sz w:val="24"/>
          <w:szCs w:val="24"/>
          <w:lang w:val="en-US"/>
        </w:rPr>
        <w:t>I</w:t>
      </w:r>
      <w:r w:rsidR="00C71AE3" w:rsidRPr="00A40E38">
        <w:rPr>
          <w:rFonts w:ascii="Times New Roman" w:hAnsi="Times New Roman"/>
          <w:sz w:val="24"/>
          <w:szCs w:val="24"/>
        </w:rPr>
        <w:t xml:space="preserve"> полугодии 2019 года отмечается существенный рост инвестиций на предприятиях сельского и лесного хозяйства (ИФО инвестиций в основной капитал вырос на 19%</w:t>
      </w:r>
      <w:r w:rsidR="00B1648E" w:rsidRPr="00A40E38">
        <w:rPr>
          <w:rFonts w:ascii="Times New Roman" w:hAnsi="Times New Roman"/>
          <w:sz w:val="24"/>
          <w:szCs w:val="24"/>
        </w:rPr>
        <w:t xml:space="preserve"> к уровню </w:t>
      </w:r>
      <w:r w:rsidR="00B1648E" w:rsidRPr="00A40E38">
        <w:rPr>
          <w:rFonts w:ascii="Times New Roman" w:hAnsi="Times New Roman"/>
          <w:sz w:val="24"/>
          <w:szCs w:val="24"/>
          <w:lang w:val="en-US"/>
        </w:rPr>
        <w:t>I</w:t>
      </w:r>
      <w:r w:rsidR="00B1648E" w:rsidRPr="00A40E38">
        <w:rPr>
          <w:rFonts w:ascii="Times New Roman" w:hAnsi="Times New Roman"/>
          <w:sz w:val="24"/>
          <w:szCs w:val="24"/>
        </w:rPr>
        <w:t xml:space="preserve"> полугодия 2018 года). На 36,</w:t>
      </w:r>
      <w:r w:rsidR="00000C18" w:rsidRPr="00A40E38">
        <w:rPr>
          <w:rFonts w:ascii="Times New Roman" w:hAnsi="Times New Roman"/>
          <w:sz w:val="24"/>
          <w:szCs w:val="24"/>
        </w:rPr>
        <w:t>3</w:t>
      </w:r>
      <w:r w:rsidR="00B1648E" w:rsidRPr="00A40E38">
        <w:rPr>
          <w:rFonts w:ascii="Times New Roman" w:hAnsi="Times New Roman"/>
          <w:sz w:val="24"/>
          <w:szCs w:val="24"/>
        </w:rPr>
        <w:t>% выросли инвестиции в отрасли транспортировка и хранение.</w:t>
      </w:r>
    </w:p>
    <w:p w:rsidR="00B1648E" w:rsidRPr="00A40E38" w:rsidRDefault="001F28C3" w:rsidP="001F28C3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  <w:szCs w:val="24"/>
        </w:rPr>
        <w:t>Таблица 2</w:t>
      </w:r>
    </w:p>
    <w:p w:rsidR="001F28C3" w:rsidRPr="00A40E38" w:rsidRDefault="001F28C3" w:rsidP="001F28C3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  <w:szCs w:val="24"/>
        </w:rPr>
        <w:t>Динамика ключевых показателей, характеризующих уровень и качество жизни в Ковернинском муниципальном районе Нижегородской области</w:t>
      </w:r>
    </w:p>
    <w:tbl>
      <w:tblPr>
        <w:tblStyle w:val="af4"/>
        <w:tblW w:w="0" w:type="auto"/>
        <w:tblLook w:val="04A0"/>
      </w:tblPr>
      <w:tblGrid>
        <w:gridCol w:w="3235"/>
        <w:gridCol w:w="1358"/>
        <w:gridCol w:w="2235"/>
        <w:gridCol w:w="1358"/>
        <w:gridCol w:w="2235"/>
      </w:tblGrid>
      <w:tr w:rsidR="00A67DE7" w:rsidRPr="00A40E38" w:rsidTr="00C2723D">
        <w:tc>
          <w:tcPr>
            <w:tcW w:w="0" w:type="auto"/>
            <w:vMerge w:val="restart"/>
          </w:tcPr>
          <w:p w:rsidR="00A67DE7" w:rsidRPr="00A40E38" w:rsidRDefault="00A67DE7" w:rsidP="001F2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gridSpan w:val="2"/>
          </w:tcPr>
          <w:p w:rsidR="00A67DE7" w:rsidRPr="00A40E38" w:rsidRDefault="00A67DE7" w:rsidP="001F2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0" w:type="auto"/>
            <w:gridSpan w:val="2"/>
          </w:tcPr>
          <w:p w:rsidR="00A67DE7" w:rsidRPr="00A40E38" w:rsidRDefault="00A67DE7" w:rsidP="001F2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</w:rPr>
              <w:t>Январь-июнь 2019 года</w:t>
            </w:r>
          </w:p>
        </w:tc>
      </w:tr>
      <w:tr w:rsidR="00A67DE7" w:rsidRPr="00A40E38" w:rsidTr="00A67DE7">
        <w:tc>
          <w:tcPr>
            <w:tcW w:w="0" w:type="auto"/>
            <w:vMerge/>
          </w:tcPr>
          <w:p w:rsidR="00A67DE7" w:rsidRPr="00A40E38" w:rsidRDefault="00A67DE7" w:rsidP="001F2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67DE7" w:rsidRPr="00A40E38" w:rsidRDefault="00A67DE7" w:rsidP="00C27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 xml:space="preserve">Значение </w:t>
            </w:r>
            <w:r w:rsidRPr="00A40E38">
              <w:rPr>
                <w:rFonts w:ascii="Times New Roman" w:hAnsi="Times New Roman"/>
                <w:sz w:val="24"/>
              </w:rPr>
              <w:lastRenderedPageBreak/>
              <w:t>по району</w:t>
            </w:r>
          </w:p>
        </w:tc>
        <w:tc>
          <w:tcPr>
            <w:tcW w:w="0" w:type="auto"/>
          </w:tcPr>
          <w:p w:rsidR="00A67DE7" w:rsidRPr="00A40E38" w:rsidRDefault="00A67DE7" w:rsidP="00C27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 xml:space="preserve">Значение по </w:t>
            </w:r>
            <w:r w:rsidRPr="00A40E38">
              <w:rPr>
                <w:rFonts w:ascii="Times New Roman" w:hAnsi="Times New Roman"/>
                <w:sz w:val="24"/>
              </w:rPr>
              <w:lastRenderedPageBreak/>
              <w:t>Нижегородской области</w:t>
            </w:r>
          </w:p>
        </w:tc>
        <w:tc>
          <w:tcPr>
            <w:tcW w:w="0" w:type="auto"/>
          </w:tcPr>
          <w:p w:rsidR="00A67DE7" w:rsidRPr="00A40E38" w:rsidRDefault="00A67DE7" w:rsidP="00C27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 xml:space="preserve">Значение </w:t>
            </w:r>
            <w:r w:rsidRPr="00A40E38">
              <w:rPr>
                <w:rFonts w:ascii="Times New Roman" w:hAnsi="Times New Roman"/>
                <w:sz w:val="24"/>
              </w:rPr>
              <w:lastRenderedPageBreak/>
              <w:t>по району</w:t>
            </w:r>
          </w:p>
        </w:tc>
        <w:tc>
          <w:tcPr>
            <w:tcW w:w="0" w:type="auto"/>
          </w:tcPr>
          <w:p w:rsidR="00A67DE7" w:rsidRPr="00A40E38" w:rsidRDefault="00A67DE7" w:rsidP="00C272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 xml:space="preserve">Значение по </w:t>
            </w:r>
            <w:r w:rsidRPr="00A40E38">
              <w:rPr>
                <w:rFonts w:ascii="Times New Roman" w:hAnsi="Times New Roman"/>
                <w:sz w:val="24"/>
              </w:rPr>
              <w:lastRenderedPageBreak/>
              <w:t>Нижегородской области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autoSpaceDE w:val="0"/>
              <w:autoSpaceDN w:val="0"/>
              <w:adjustRightInd w:val="0"/>
              <w:spacing w:after="0" w:line="240" w:lineRule="auto"/>
              <w:ind w:right="-75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lastRenderedPageBreak/>
              <w:t>Индекс потребительских цен на товары и услуги, в среднем за год, % г/г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105,2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autoSpaceDE w:val="0"/>
              <w:autoSpaceDN w:val="0"/>
              <w:adjustRightInd w:val="0"/>
              <w:spacing w:after="0" w:line="240" w:lineRule="auto"/>
              <w:ind w:right="-75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Среднемесячная заработная плата, руб.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20594,3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32 949,3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22246,3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34 374,8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Темп роста среднемесячной заработной платы,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% г/г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109,1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110,8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94" w:right="-139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106,6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Численность населения (в среднегодовом исчислении), тыс. чел.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18,4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3224,7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Уровень зарегистрированной безработицы, %, на конец отчетного периода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0,31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0,42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0,4</w:t>
            </w:r>
          </w:p>
        </w:tc>
      </w:tr>
      <w:tr w:rsidR="00062B34" w:rsidRPr="00A40E38" w:rsidTr="006C0643">
        <w:tc>
          <w:tcPr>
            <w:tcW w:w="0" w:type="auto"/>
            <w:vAlign w:val="center"/>
          </w:tcPr>
          <w:p w:rsidR="00062B34" w:rsidRPr="00A40E38" w:rsidRDefault="00062B34" w:rsidP="00C2723D">
            <w:pPr>
              <w:autoSpaceDE w:val="0"/>
              <w:autoSpaceDN w:val="0"/>
              <w:adjustRightInd w:val="0"/>
              <w:spacing w:after="0" w:line="240" w:lineRule="auto"/>
              <w:ind w:right="-75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color w:val="000000"/>
                <w:sz w:val="24"/>
                <w:szCs w:val="24"/>
              </w:rPr>
              <w:t>Коэффициент естественного прироста населения, на 1000 человек населения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-6,2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-5,1</w:t>
            </w:r>
          </w:p>
        </w:tc>
        <w:tc>
          <w:tcPr>
            <w:tcW w:w="0" w:type="auto"/>
          </w:tcPr>
          <w:p w:rsidR="00062B34" w:rsidRPr="00A40E38" w:rsidRDefault="006C0643" w:rsidP="006C06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-3,4</w:t>
            </w:r>
          </w:p>
        </w:tc>
        <w:tc>
          <w:tcPr>
            <w:tcW w:w="0" w:type="auto"/>
          </w:tcPr>
          <w:p w:rsidR="00062B34" w:rsidRPr="00A40E38" w:rsidRDefault="00062B34" w:rsidP="006C0643">
            <w:pPr>
              <w:spacing w:after="0" w:line="240" w:lineRule="auto"/>
              <w:ind w:left="-106" w:right="-11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-6,0</w:t>
            </w:r>
          </w:p>
        </w:tc>
      </w:tr>
    </w:tbl>
    <w:p w:rsidR="001F28C3" w:rsidRPr="00A40E38" w:rsidRDefault="001F28C3" w:rsidP="001F28C3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A06C7" w:rsidRPr="00A40E38" w:rsidRDefault="00CA06C7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2018-2019 г.г. продолжаются тенденции предыдущих лет, влияющие на уровень и качество жизни.</w:t>
      </w:r>
    </w:p>
    <w:p w:rsidR="00CA06C7" w:rsidRPr="00A40E38" w:rsidRDefault="00CA06C7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Стабильная работа реального сектора экономики создает базу для повышения уровня жизни населения. Так среднемесячная заработная плата за </w:t>
      </w:r>
      <w:r w:rsidRPr="00A40E38">
        <w:rPr>
          <w:rFonts w:ascii="Times New Roman" w:hAnsi="Times New Roman"/>
          <w:sz w:val="24"/>
          <w:lang w:val="en-US"/>
        </w:rPr>
        <w:t>I</w:t>
      </w:r>
      <w:r w:rsidRPr="00A40E38">
        <w:rPr>
          <w:rFonts w:ascii="Times New Roman" w:hAnsi="Times New Roman"/>
          <w:sz w:val="24"/>
        </w:rPr>
        <w:t xml:space="preserve"> полугодие 2019 года составила 22246,3 руб. Темп роста в реальном выражении (за вычетом инфляции) – 105,3%.</w:t>
      </w:r>
    </w:p>
    <w:p w:rsidR="00CA06C7" w:rsidRPr="00A40E38" w:rsidRDefault="00CA06C7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Уровень официально зарегистрированной безработицы в Ковернинском муниципальном районе Нижегородской области по состоянию на 1 июля 2019 года составил 0,42%.</w:t>
      </w:r>
    </w:p>
    <w:p w:rsidR="00CA06C7" w:rsidRPr="00A40E38" w:rsidRDefault="00CA06C7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Низкими остаются и демографические показатели.</w:t>
      </w:r>
    </w:p>
    <w:p w:rsidR="00CA06C7" w:rsidRPr="00A40E38" w:rsidRDefault="00CA06C7">
      <w:pPr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Итоги первой половины текущего года сложились на основе имеющейся базы, сформированной в предыдущие годы. Однако 2019 год стал годом начала выполнения национальных проектов. Ожидается, что во втором полугодии выполнение мероприятий национальных проектов позволит получить дополнительный экономический и социальный эффект.</w:t>
      </w:r>
    </w:p>
    <w:p w:rsidR="002B1CE1" w:rsidRPr="00A40E38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2. Оценка факторов и ограничений экономического роста Ковернинского муниципального района Нижегородской области в 20</w:t>
      </w:r>
      <w:r w:rsidR="00A52A15" w:rsidRPr="00A40E38">
        <w:rPr>
          <w:rFonts w:ascii="Times New Roman" w:hAnsi="Times New Roman"/>
          <w:b/>
          <w:sz w:val="24"/>
        </w:rPr>
        <w:t>20</w:t>
      </w:r>
      <w:r w:rsidRPr="00A40E38">
        <w:rPr>
          <w:rFonts w:ascii="Times New Roman" w:hAnsi="Times New Roman"/>
          <w:b/>
          <w:sz w:val="24"/>
        </w:rPr>
        <w:t>-202</w:t>
      </w:r>
      <w:r w:rsidR="00A52A15" w:rsidRPr="00A40E38">
        <w:rPr>
          <w:rFonts w:ascii="Times New Roman" w:hAnsi="Times New Roman"/>
          <w:b/>
          <w:sz w:val="24"/>
        </w:rPr>
        <w:t>2</w:t>
      </w:r>
      <w:r w:rsidRPr="00A40E38">
        <w:rPr>
          <w:rFonts w:ascii="Times New Roman" w:hAnsi="Times New Roman"/>
          <w:b/>
          <w:sz w:val="24"/>
        </w:rPr>
        <w:t xml:space="preserve"> годах</w:t>
      </w:r>
    </w:p>
    <w:p w:rsidR="002B1CE1" w:rsidRPr="00A40E38" w:rsidRDefault="003F7536">
      <w:pPr>
        <w:spacing w:line="240" w:lineRule="auto"/>
        <w:ind w:firstLine="72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2.1. Факторы экономического роста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Ковернинский муниципальный район обладает значительным экономическим потенциалом.</w:t>
      </w:r>
    </w:p>
    <w:p w:rsidR="002B1CE1" w:rsidRPr="00A40E38" w:rsidRDefault="003F7536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К ключевым факторам, влияющим на развитие экономического потенциала района, относятся развитие инвестиционных процессов, направленных на повышение конкурентоспособности экономики, высокий уровень предпринимательской активности населения.</w:t>
      </w:r>
    </w:p>
    <w:p w:rsidR="002B1CE1" w:rsidRPr="00A40E38" w:rsidRDefault="003F75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A40E38">
        <w:rPr>
          <w:rFonts w:ascii="Times New Roman" w:hAnsi="Times New Roman"/>
          <w:color w:val="000000"/>
          <w:sz w:val="24"/>
        </w:rPr>
        <w:t>Достижению устойчивого экономического роста в 20</w:t>
      </w:r>
      <w:r w:rsidR="00A52A15" w:rsidRPr="00A40E38">
        <w:rPr>
          <w:rFonts w:ascii="Times New Roman" w:hAnsi="Times New Roman"/>
          <w:color w:val="000000"/>
          <w:sz w:val="24"/>
        </w:rPr>
        <w:t>20</w:t>
      </w:r>
      <w:r w:rsidRPr="00A40E38">
        <w:rPr>
          <w:rFonts w:ascii="Times New Roman" w:hAnsi="Times New Roman"/>
          <w:color w:val="000000"/>
          <w:sz w:val="24"/>
        </w:rPr>
        <w:t>-202</w:t>
      </w:r>
      <w:r w:rsidR="00A52A15" w:rsidRPr="00A40E38">
        <w:rPr>
          <w:rFonts w:ascii="Times New Roman" w:hAnsi="Times New Roman"/>
          <w:color w:val="000000"/>
          <w:sz w:val="24"/>
        </w:rPr>
        <w:t>2</w:t>
      </w:r>
      <w:r w:rsidRPr="00A40E38">
        <w:rPr>
          <w:rFonts w:ascii="Times New Roman" w:hAnsi="Times New Roman"/>
          <w:color w:val="000000"/>
          <w:sz w:val="24"/>
        </w:rPr>
        <w:t xml:space="preserve"> годах будет способствовать выполнение стратегических задач, определенных Указом Президента Российской Федерации от 7 мая 2018 года №204 «О национальных целях и стратегических задачах развития Российской </w:t>
      </w:r>
      <w:r w:rsidRPr="00A40E38">
        <w:rPr>
          <w:rFonts w:ascii="Times New Roman" w:hAnsi="Times New Roman"/>
          <w:color w:val="000000"/>
          <w:sz w:val="24"/>
        </w:rPr>
        <w:lastRenderedPageBreak/>
        <w:t>Федерации на период до 2024 года» и направленных на обеспечение роста производительности труда, увеличение доли малого бизнеса в валовом объеме отгрузки, внедрение цифровых технологий в экономике и социальной сфере, создание условий для развития человека.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Основным механизмом решения стратегических задач будет участие в национальных проектах по направлениям социально-экономического развития путем реализации мероприятий муниципальных программ Ковернинского муниципального района Нижегородской области (перечень муниципальных программ Ковернинского муниципального района Нижегородской области приведен в разделе 4. «Основные параметры муниципальных программ Ковернинского муниципального района Нижегородской области»). </w:t>
      </w:r>
    </w:p>
    <w:p w:rsidR="002B1CE1" w:rsidRPr="00A40E38" w:rsidRDefault="003F7536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2.2. Ограничения экономического роста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прогнозном периоде сохранится негативное влияние на динамику экономического развития Ковернинского муниципального района как и Нижегородской области в целом таких внешнеэкономических и внешнеполитических факторов</w:t>
      </w:r>
      <w:r w:rsidR="00A52A15" w:rsidRPr="00A40E38">
        <w:rPr>
          <w:rFonts w:ascii="Times New Roman" w:hAnsi="Times New Roman"/>
          <w:sz w:val="24"/>
        </w:rPr>
        <w:t>:</w:t>
      </w:r>
    </w:p>
    <w:p w:rsidR="00B82DC3" w:rsidRPr="00A40E38" w:rsidRDefault="00B82DC3" w:rsidP="00B82DC3">
      <w:pPr>
        <w:pStyle w:val="ae"/>
        <w:numPr>
          <w:ilvl w:val="0"/>
          <w:numId w:val="32"/>
        </w:numPr>
        <w:spacing w:after="0" w:line="240" w:lineRule="auto"/>
        <w:ind w:left="714" w:hanging="357"/>
        <w:rPr>
          <w:rFonts w:asciiTheme="majorHAnsi" w:hAnsiTheme="majorHAnsi"/>
          <w:color w:val="000000" w:themeColor="text1"/>
        </w:rPr>
      </w:pPr>
      <w:r w:rsidRPr="00A40E38">
        <w:rPr>
          <w:rFonts w:asciiTheme="majorHAnsi" w:hAnsiTheme="majorHAnsi"/>
          <w:color w:val="000000" w:themeColor="text1"/>
        </w:rPr>
        <w:t>Снижение цен на мировом рынке на сырьевые товары и, как следствие, снижение доходов федерального бюджета</w:t>
      </w:r>
    </w:p>
    <w:p w:rsidR="00B82DC3" w:rsidRPr="00A40E38" w:rsidRDefault="00B82DC3" w:rsidP="00B82DC3">
      <w:pPr>
        <w:pStyle w:val="ae"/>
        <w:numPr>
          <w:ilvl w:val="0"/>
          <w:numId w:val="32"/>
        </w:numPr>
        <w:spacing w:after="0" w:line="240" w:lineRule="auto"/>
        <w:ind w:left="714" w:hanging="357"/>
        <w:rPr>
          <w:rFonts w:asciiTheme="majorHAnsi" w:hAnsiTheme="majorHAnsi"/>
          <w:color w:val="000000" w:themeColor="text1"/>
        </w:rPr>
      </w:pPr>
      <w:r w:rsidRPr="00A40E38">
        <w:rPr>
          <w:rFonts w:asciiTheme="majorHAnsi" w:hAnsiTheme="majorHAnsi"/>
          <w:color w:val="000000" w:themeColor="text1"/>
        </w:rPr>
        <w:t>Ослабление курса национальной валюты</w:t>
      </w:r>
    </w:p>
    <w:p w:rsidR="00B82DC3" w:rsidRPr="00A40E38" w:rsidRDefault="00B82DC3" w:rsidP="00B82DC3">
      <w:pPr>
        <w:pStyle w:val="ae"/>
        <w:numPr>
          <w:ilvl w:val="0"/>
          <w:numId w:val="32"/>
        </w:numPr>
        <w:spacing w:after="0" w:line="240" w:lineRule="auto"/>
        <w:ind w:left="714" w:hanging="357"/>
        <w:rPr>
          <w:rFonts w:asciiTheme="majorHAnsi" w:hAnsiTheme="majorHAnsi"/>
          <w:color w:val="000000" w:themeColor="text1"/>
        </w:rPr>
      </w:pPr>
      <w:r w:rsidRPr="00A40E38">
        <w:rPr>
          <w:rFonts w:asciiTheme="majorHAnsi" w:hAnsiTheme="majorHAnsi"/>
          <w:color w:val="000000" w:themeColor="text1"/>
        </w:rPr>
        <w:t>Ужесточение санкционного режима в отношении российской экономики</w:t>
      </w:r>
    </w:p>
    <w:p w:rsidR="00B82DC3" w:rsidRPr="00A40E38" w:rsidRDefault="00B82DC3" w:rsidP="00B82DC3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Theme="majorHAnsi" w:hAnsiTheme="majorHAnsi"/>
          <w:color w:val="000000" w:themeColor="text1"/>
        </w:rPr>
        <w:t>Ограничение технологического импорта и отдельных позиций экспорта.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Наряду с внешними факторами, существуют внутренние ограничения экономического роста.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Среди факторов, сдерживающих производственную деятельность предприятий в текущем году, наиболее значимыми являются: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недостаток собственных финансовых средств;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недостаток заказов на работы;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неплатежеспособность (либо снижение платежеспособности) заказчика;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недостаточный платежеспособный спрос населения;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высокие издержки, связанные с высокой стоимостью сырья и материалов, транспортных расходов, арендной платы;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высокий процент коммерческого кредита и сложность его получения;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- недостаток квалифицированных специалистов.</w:t>
      </w:r>
    </w:p>
    <w:p w:rsidR="002B1CE1" w:rsidRPr="00A40E38" w:rsidRDefault="002B1CE1">
      <w:pPr>
        <w:pStyle w:val="Default"/>
        <w:ind w:firstLine="720"/>
        <w:jc w:val="both"/>
      </w:pPr>
    </w:p>
    <w:p w:rsidR="002B1CE1" w:rsidRPr="00A40E38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3. Целевые показатели прогноза социально-экономического развития на 20</w:t>
      </w:r>
      <w:r w:rsidR="00B82DC3" w:rsidRPr="00A40E38">
        <w:rPr>
          <w:rFonts w:ascii="Times New Roman" w:hAnsi="Times New Roman"/>
          <w:b/>
          <w:sz w:val="24"/>
        </w:rPr>
        <w:t>20</w:t>
      </w:r>
      <w:r w:rsidRPr="00A40E38">
        <w:rPr>
          <w:rFonts w:ascii="Times New Roman" w:hAnsi="Times New Roman"/>
          <w:b/>
          <w:sz w:val="24"/>
        </w:rPr>
        <w:t xml:space="preserve"> - 202</w:t>
      </w:r>
      <w:r w:rsidR="00B82DC3" w:rsidRPr="00A40E38">
        <w:rPr>
          <w:rFonts w:ascii="Times New Roman" w:hAnsi="Times New Roman"/>
          <w:b/>
          <w:sz w:val="24"/>
        </w:rPr>
        <w:t>2</w:t>
      </w:r>
      <w:r w:rsidRPr="00A40E38">
        <w:rPr>
          <w:rFonts w:ascii="Times New Roman" w:hAnsi="Times New Roman"/>
          <w:b/>
          <w:sz w:val="24"/>
        </w:rPr>
        <w:t xml:space="preserve"> годы и основные направления социально-экономического развития Ковернинского муниципального района Нижегородской области </w:t>
      </w:r>
    </w:p>
    <w:p w:rsidR="002B1CE1" w:rsidRPr="00A40E38" w:rsidRDefault="002B1CE1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</w:p>
    <w:p w:rsidR="002B1CE1" w:rsidRPr="00A40E38" w:rsidRDefault="003F7536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3.1. Целевые показатели прогноза</w:t>
      </w:r>
    </w:p>
    <w:p w:rsidR="00054519" w:rsidRPr="00A40E38" w:rsidRDefault="00054519" w:rsidP="00054519">
      <w:pPr>
        <w:pStyle w:val="ae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  <w:szCs w:val="24"/>
        </w:rPr>
        <w:t xml:space="preserve">С учетом сложившихся в Нижегородской области социально-экономических тенденций, факторов роста и ограничений экономического развития, а также </w:t>
      </w:r>
      <w:r w:rsidRPr="00A40E38">
        <w:rPr>
          <w:rFonts w:ascii="Times New Roman" w:hAnsi="Times New Roman"/>
          <w:sz w:val="24"/>
          <w:szCs w:val="24"/>
        </w:rPr>
        <w:br/>
        <w:t xml:space="preserve">с учетом прогнозов, представленных крупными предприятиями области, </w:t>
      </w:r>
      <w:r w:rsidRPr="00A40E38">
        <w:rPr>
          <w:rFonts w:ascii="Times New Roman" w:hAnsi="Times New Roman"/>
          <w:sz w:val="24"/>
          <w:szCs w:val="24"/>
        </w:rPr>
        <w:br/>
        <w:t>при формировании прогноза социально-экономического развития Нижегородской области за основу выбран базовый вариант.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 социально-эконо</w:t>
      </w:r>
      <w:r w:rsidR="00B82DC3" w:rsidRPr="00A40E38">
        <w:rPr>
          <w:rFonts w:ascii="Times New Roman" w:hAnsi="Times New Roman"/>
          <w:sz w:val="24"/>
        </w:rPr>
        <w:t>мического развития района на 2020</w:t>
      </w:r>
      <w:r w:rsidRPr="00A40E38">
        <w:rPr>
          <w:rFonts w:ascii="Times New Roman" w:hAnsi="Times New Roman"/>
          <w:sz w:val="24"/>
        </w:rPr>
        <w:t>-202</w:t>
      </w:r>
      <w:r w:rsidR="00B82DC3" w:rsidRPr="00A40E38">
        <w:rPr>
          <w:rFonts w:ascii="Times New Roman" w:hAnsi="Times New Roman"/>
          <w:sz w:val="24"/>
        </w:rPr>
        <w:t>2</w:t>
      </w:r>
      <w:r w:rsidRPr="00A40E38">
        <w:rPr>
          <w:rFonts w:ascii="Times New Roman" w:hAnsi="Times New Roman"/>
          <w:sz w:val="24"/>
        </w:rPr>
        <w:t xml:space="preserve"> годы формировался с учетом анализа ситуации до конца 201</w:t>
      </w:r>
      <w:r w:rsidR="00B82DC3" w:rsidRPr="00A40E38">
        <w:rPr>
          <w:rFonts w:ascii="Times New Roman" w:hAnsi="Times New Roman"/>
          <w:sz w:val="24"/>
        </w:rPr>
        <w:t>9</w:t>
      </w:r>
      <w:r w:rsidRPr="00A40E38">
        <w:rPr>
          <w:rFonts w:ascii="Times New Roman" w:hAnsi="Times New Roman"/>
          <w:sz w:val="24"/>
        </w:rPr>
        <w:t xml:space="preserve"> года.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  <w:shd w:val="clear" w:color="auto" w:fill="FFFFFF"/>
        </w:rPr>
        <w:t>Оценка до конца 2018 года</w:t>
      </w:r>
    </w:p>
    <w:p w:rsidR="008A2AFA" w:rsidRPr="00A40E38" w:rsidRDefault="008A2AFA" w:rsidP="008A2AFA">
      <w:pPr>
        <w:pStyle w:val="Default"/>
        <w:ind w:firstLine="720"/>
        <w:jc w:val="both"/>
      </w:pPr>
      <w:r w:rsidRPr="00A40E38">
        <w:t>Объём отгрузки в со</w:t>
      </w:r>
      <w:r w:rsidR="00054519" w:rsidRPr="00A40E38">
        <w:t xml:space="preserve">поставимой оценке сложится </w:t>
      </w:r>
      <w:r w:rsidRPr="00A40E38">
        <w:t>выше уровня 201</w:t>
      </w:r>
      <w:r w:rsidR="00054519" w:rsidRPr="00A40E38">
        <w:t>8</w:t>
      </w:r>
      <w:r w:rsidRPr="00A40E38">
        <w:t xml:space="preserve"> года на </w:t>
      </w:r>
      <w:r w:rsidR="00054519" w:rsidRPr="00A40E38">
        <w:t>9</w:t>
      </w:r>
      <w:r w:rsidRPr="00A40E38">
        <w:t xml:space="preserve">%.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Объем сельскохозяйственного производства </w:t>
      </w:r>
      <w:r w:rsidR="00054519" w:rsidRPr="00A40E38">
        <w:rPr>
          <w:rFonts w:ascii="Times New Roman" w:hAnsi="Times New Roman"/>
          <w:sz w:val="24"/>
        </w:rPr>
        <w:t xml:space="preserve">100% </w:t>
      </w:r>
      <w:r w:rsidRPr="00A40E38">
        <w:rPr>
          <w:rFonts w:ascii="Times New Roman" w:hAnsi="Times New Roman"/>
          <w:sz w:val="24"/>
        </w:rPr>
        <w:t>и оборот розничной торговли слож</w:t>
      </w:r>
      <w:r w:rsidR="00054519" w:rsidRPr="00A40E38">
        <w:rPr>
          <w:rFonts w:ascii="Times New Roman" w:hAnsi="Times New Roman"/>
          <w:sz w:val="24"/>
        </w:rPr>
        <w:t>и</w:t>
      </w:r>
      <w:r w:rsidRPr="00A40E38">
        <w:rPr>
          <w:rFonts w:ascii="Times New Roman" w:hAnsi="Times New Roman"/>
          <w:sz w:val="24"/>
        </w:rPr>
        <w:t>тся чуть выше уровня 201</w:t>
      </w:r>
      <w:r w:rsidR="00054519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 xml:space="preserve"> года на 1,</w:t>
      </w:r>
      <w:r w:rsidR="00054519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 xml:space="preserve">% в сопоставимых ценах. </w:t>
      </w:r>
    </w:p>
    <w:p w:rsidR="002B1CE1" w:rsidRPr="00A40E38" w:rsidRDefault="00054519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О</w:t>
      </w:r>
      <w:r w:rsidR="003F7536" w:rsidRPr="00A40E38">
        <w:rPr>
          <w:rFonts w:ascii="Times New Roman" w:hAnsi="Times New Roman"/>
          <w:sz w:val="24"/>
        </w:rPr>
        <w:t xml:space="preserve">жидается, что по итогам года, объем инвестиций в основной капитал </w:t>
      </w:r>
      <w:r w:rsidRPr="00A40E38">
        <w:rPr>
          <w:rFonts w:ascii="Times New Roman" w:hAnsi="Times New Roman"/>
          <w:sz w:val="24"/>
        </w:rPr>
        <w:t>вырастет</w:t>
      </w:r>
      <w:r w:rsidR="003F7536" w:rsidRPr="00A40E38">
        <w:rPr>
          <w:rFonts w:ascii="Times New Roman" w:hAnsi="Times New Roman"/>
          <w:sz w:val="24"/>
        </w:rPr>
        <w:t xml:space="preserve"> на </w:t>
      </w:r>
      <w:r w:rsidRPr="00A40E38">
        <w:rPr>
          <w:rFonts w:ascii="Times New Roman" w:hAnsi="Times New Roman"/>
          <w:sz w:val="24"/>
        </w:rPr>
        <w:t>2</w:t>
      </w:r>
      <w:r w:rsidR="003F7536" w:rsidRPr="00A40E38">
        <w:rPr>
          <w:rFonts w:ascii="Times New Roman" w:hAnsi="Times New Roman"/>
          <w:sz w:val="24"/>
        </w:rPr>
        <w:t>% в сопоставимой оценке к 201</w:t>
      </w:r>
      <w:r w:rsidRPr="00A40E38">
        <w:rPr>
          <w:rFonts w:ascii="Times New Roman" w:hAnsi="Times New Roman"/>
          <w:sz w:val="24"/>
        </w:rPr>
        <w:t>8</w:t>
      </w:r>
      <w:r w:rsidR="003F7536" w:rsidRPr="00A40E38">
        <w:rPr>
          <w:rFonts w:ascii="Times New Roman" w:hAnsi="Times New Roman"/>
          <w:sz w:val="24"/>
        </w:rPr>
        <w:t xml:space="preserve"> году. Основной объем инвестиций, по прежнему будет вкладываться в отрасль сельского хозяйства и обрабатывающее производство.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Объем строительства составит порядка 28% от объемов 201</w:t>
      </w:r>
      <w:r w:rsidR="00FC5735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 xml:space="preserve"> года.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lastRenderedPageBreak/>
        <w:t>В 201</w:t>
      </w:r>
      <w:r w:rsidR="00FC5735" w:rsidRPr="00A40E38">
        <w:t>9</w:t>
      </w:r>
      <w:r w:rsidRPr="00A40E38">
        <w:t xml:space="preserve"> году ожидается, что заработная плата работников в целом по району составит </w:t>
      </w:r>
      <w:r w:rsidR="00FC5735" w:rsidRPr="00A40E38">
        <w:t>22440</w:t>
      </w:r>
      <w:r w:rsidRPr="00A40E38">
        <w:t xml:space="preserve"> руб. В реальном выражении – 10</w:t>
      </w:r>
      <w:r w:rsidR="00FC5735" w:rsidRPr="00A40E38">
        <w:t>3,8</w:t>
      </w:r>
      <w:r w:rsidRPr="00A40E38">
        <w:t>% к 201</w:t>
      </w:r>
      <w:r w:rsidR="00FC5735" w:rsidRPr="00A40E38">
        <w:t>8</w:t>
      </w:r>
      <w:r w:rsidRPr="00A40E38">
        <w:t xml:space="preserve"> году.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Ситуация на рынке труда сохранится стабильной на достигнутом уровне 0,</w:t>
      </w:r>
      <w:r w:rsidR="00FC5735" w:rsidRPr="00A40E38">
        <w:rPr>
          <w:rFonts w:ascii="Times New Roman" w:hAnsi="Times New Roman"/>
          <w:sz w:val="24"/>
        </w:rPr>
        <w:t>4</w:t>
      </w:r>
      <w:r w:rsidRPr="00A40E38">
        <w:rPr>
          <w:rFonts w:ascii="Times New Roman" w:hAnsi="Times New Roman"/>
          <w:sz w:val="24"/>
        </w:rPr>
        <w:t xml:space="preserve">%.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Основные параметры прогноза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В 20</w:t>
      </w:r>
      <w:r w:rsidR="00DF2B86" w:rsidRPr="00A40E38">
        <w:t>20</w:t>
      </w:r>
      <w:r w:rsidRPr="00A40E38">
        <w:t>-202</w:t>
      </w:r>
      <w:r w:rsidR="00DF2B86" w:rsidRPr="00A40E38">
        <w:t>2</w:t>
      </w:r>
      <w:r w:rsidRPr="00A40E38">
        <w:t xml:space="preserve"> годах ежегодные темпы роста отгруженных товаров собственного производства, выполненных работ и услуг по полному кругу организаций в сопоставимых ценах прогнозируются на уровне </w:t>
      </w:r>
      <w:r w:rsidR="00DF2B86" w:rsidRPr="00A40E38">
        <w:t>101,9-102,5</w:t>
      </w:r>
      <w:r w:rsidRPr="00A40E38">
        <w:t xml:space="preserve">%. 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Прогноз темпов роста отгруженных товаров по полному кругу организаций в 20</w:t>
      </w:r>
      <w:r w:rsidR="00DF2B86" w:rsidRPr="00A40E38">
        <w:t>20</w:t>
      </w:r>
      <w:r w:rsidRPr="00A40E38">
        <w:t>-202</w:t>
      </w:r>
      <w:r w:rsidR="00DF2B86" w:rsidRPr="00A40E38">
        <w:t>1</w:t>
      </w:r>
      <w:r w:rsidRPr="00A40E38">
        <w:t xml:space="preserve"> годах немного </w:t>
      </w:r>
      <w:r w:rsidR="00DF2B86" w:rsidRPr="00A40E38">
        <w:t>ухудшился</w:t>
      </w:r>
      <w:r w:rsidRPr="00A40E38">
        <w:t xml:space="preserve"> по сравнению с аналогичными параметрами, заложенными в Прогнозе до 202</w:t>
      </w:r>
      <w:r w:rsidR="00DF2B86" w:rsidRPr="00A40E38">
        <w:t>1</w:t>
      </w:r>
      <w:r w:rsidRPr="00A40E38">
        <w:t xml:space="preserve"> года (предполагалось что в 20</w:t>
      </w:r>
      <w:r w:rsidR="00DF2B86" w:rsidRPr="00A40E38">
        <w:t>20</w:t>
      </w:r>
      <w:r w:rsidRPr="00A40E38">
        <w:t>-202</w:t>
      </w:r>
      <w:r w:rsidR="00DF2B86" w:rsidRPr="00A40E38">
        <w:t>1</w:t>
      </w:r>
      <w:r w:rsidRPr="00A40E38">
        <w:t xml:space="preserve"> годах темпы роста отгруженных товаров по полному кругу организаций составит 10</w:t>
      </w:r>
      <w:r w:rsidR="00DF2B86" w:rsidRPr="00A40E38">
        <w:t>2,4</w:t>
      </w:r>
      <w:r w:rsidRPr="00A40E38">
        <w:t>-10</w:t>
      </w:r>
      <w:r w:rsidR="00DF2B86" w:rsidRPr="00A40E38">
        <w:t>2,5</w:t>
      </w:r>
      <w:r w:rsidRPr="00A40E38">
        <w:t>% ежегодно).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20</w:t>
      </w:r>
      <w:r w:rsidR="00DF2B86" w:rsidRPr="00A40E38">
        <w:rPr>
          <w:rFonts w:ascii="Times New Roman" w:hAnsi="Times New Roman"/>
          <w:sz w:val="24"/>
        </w:rPr>
        <w:t>20</w:t>
      </w:r>
      <w:r w:rsidRPr="00A40E38">
        <w:rPr>
          <w:rFonts w:ascii="Times New Roman" w:hAnsi="Times New Roman"/>
          <w:sz w:val="24"/>
        </w:rPr>
        <w:t>-202</w:t>
      </w:r>
      <w:r w:rsidR="00DF2B86" w:rsidRPr="00A40E38">
        <w:rPr>
          <w:rFonts w:ascii="Times New Roman" w:hAnsi="Times New Roman"/>
          <w:sz w:val="24"/>
        </w:rPr>
        <w:t>2</w:t>
      </w:r>
      <w:r w:rsidRPr="00A40E38">
        <w:rPr>
          <w:rFonts w:ascii="Times New Roman" w:hAnsi="Times New Roman"/>
          <w:sz w:val="24"/>
        </w:rPr>
        <w:t xml:space="preserve"> годах индекс промышленного производства прогнозируется на уровне 102,</w:t>
      </w:r>
      <w:r w:rsidR="00DF2B86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>-10</w:t>
      </w:r>
      <w:r w:rsidR="00DF2B86" w:rsidRPr="00A40E38">
        <w:rPr>
          <w:rFonts w:ascii="Times New Roman" w:hAnsi="Times New Roman"/>
          <w:sz w:val="24"/>
        </w:rPr>
        <w:t>3,2</w:t>
      </w:r>
      <w:r w:rsidRPr="00A40E38">
        <w:rPr>
          <w:rFonts w:ascii="Times New Roman" w:hAnsi="Times New Roman"/>
          <w:sz w:val="24"/>
        </w:rPr>
        <w:t>%. Прогноз темпов роста производства в районе в 20</w:t>
      </w:r>
      <w:r w:rsidR="00DF2B86" w:rsidRPr="00A40E38">
        <w:rPr>
          <w:rFonts w:ascii="Times New Roman" w:hAnsi="Times New Roman"/>
          <w:sz w:val="24"/>
        </w:rPr>
        <w:t>20</w:t>
      </w:r>
      <w:r w:rsidRPr="00A40E38">
        <w:rPr>
          <w:rFonts w:ascii="Times New Roman" w:hAnsi="Times New Roman"/>
          <w:sz w:val="24"/>
        </w:rPr>
        <w:t xml:space="preserve"> и 202</w:t>
      </w:r>
      <w:r w:rsidR="00DF2B86" w:rsidRPr="00A40E38">
        <w:rPr>
          <w:rFonts w:ascii="Times New Roman" w:hAnsi="Times New Roman"/>
          <w:sz w:val="24"/>
        </w:rPr>
        <w:t>1</w:t>
      </w:r>
      <w:r w:rsidRPr="00A40E38">
        <w:rPr>
          <w:rFonts w:ascii="Times New Roman" w:hAnsi="Times New Roman"/>
          <w:sz w:val="24"/>
        </w:rPr>
        <w:t xml:space="preserve"> годах  выше параметров, заложенных в Прогнозе до 2020 года (102,</w:t>
      </w:r>
      <w:r w:rsidR="00DF2B86" w:rsidRPr="00A40E38">
        <w:rPr>
          <w:rFonts w:ascii="Times New Roman" w:hAnsi="Times New Roman"/>
          <w:sz w:val="24"/>
        </w:rPr>
        <w:t>4</w:t>
      </w:r>
      <w:r w:rsidRPr="00A40E38">
        <w:rPr>
          <w:rFonts w:ascii="Times New Roman" w:hAnsi="Times New Roman"/>
          <w:sz w:val="24"/>
        </w:rPr>
        <w:t>-102,</w:t>
      </w:r>
      <w:r w:rsidR="00DF2B86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>%).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 формировался с учетом планов развития ключевых предприятий района на среднесрочную перспективу.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В прогнозном периоде ожидается, что рост </w:t>
      </w:r>
      <w:r w:rsidRPr="00A40E38">
        <w:rPr>
          <w:b/>
        </w:rPr>
        <w:t xml:space="preserve">сельскохозяйственного производства </w:t>
      </w:r>
      <w:r w:rsidRPr="00A40E38">
        <w:t>в хозяйствах всех категорий в сопоставимой оценке составит в 20</w:t>
      </w:r>
      <w:r w:rsidR="00DF2B86" w:rsidRPr="00A40E38">
        <w:t>20</w:t>
      </w:r>
      <w:r w:rsidRPr="00A40E38">
        <w:t xml:space="preserve"> году – 101,</w:t>
      </w:r>
      <w:r w:rsidR="00DF2B86" w:rsidRPr="00A40E38">
        <w:t>4</w:t>
      </w:r>
      <w:r w:rsidRPr="00A40E38">
        <w:t>%, в 202</w:t>
      </w:r>
      <w:r w:rsidR="00DF2B86" w:rsidRPr="00A40E38">
        <w:t>1</w:t>
      </w:r>
      <w:r w:rsidRPr="00A40E38">
        <w:t xml:space="preserve"> году – 101%, в 202</w:t>
      </w:r>
      <w:r w:rsidR="00DF2B86" w:rsidRPr="00A40E38">
        <w:t>2</w:t>
      </w:r>
      <w:r w:rsidRPr="00A40E38">
        <w:t xml:space="preserve"> году – 101% (суммарный рост за 20</w:t>
      </w:r>
      <w:r w:rsidR="00DF2B86" w:rsidRPr="00A40E38">
        <w:t>20</w:t>
      </w:r>
      <w:r w:rsidRPr="00A40E38">
        <w:t>-202</w:t>
      </w:r>
      <w:r w:rsidR="00DF2B86" w:rsidRPr="00A40E38">
        <w:t>1</w:t>
      </w:r>
      <w:r w:rsidRPr="00A40E38">
        <w:t xml:space="preserve"> годы ниже заложенных по прогнозу на 20</w:t>
      </w:r>
      <w:r w:rsidR="00DF2B86" w:rsidRPr="00A40E38">
        <w:t>20-2021</w:t>
      </w:r>
      <w:r w:rsidRPr="00A40E38">
        <w:t xml:space="preserve"> годы параметров на </w:t>
      </w:r>
      <w:r w:rsidR="00DF2B86" w:rsidRPr="00A40E38">
        <w:t>1,1</w:t>
      </w:r>
      <w:r w:rsidRPr="00A40E38">
        <w:t xml:space="preserve"> п.п.).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Достижению прогнозируемых темпов роста будут способствовать проведение дальнейшего технического перевооружения сельхозпроизводства, применение современных ресурсосберегающих технологий, внедрение в практику новейших научных разработок в области сельскохозяйственного производства, достижений племенной работы, реализация инвестиционных проектов по строительству и реконструкции животноводческих помещений, создание и развитие семейных животноводческих ферм. 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В среднесрочном периоде ожидается замедление инвестиционной активности.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 В 20</w:t>
      </w:r>
      <w:r w:rsidR="00DF2B86" w:rsidRPr="00A40E38">
        <w:t>20</w:t>
      </w:r>
      <w:r w:rsidRPr="00A40E38">
        <w:t xml:space="preserve"> году объем инвестиций в основной капитал составит </w:t>
      </w:r>
      <w:r w:rsidR="00DF2B86" w:rsidRPr="00A40E38">
        <w:t>570,5</w:t>
      </w:r>
      <w:r w:rsidRPr="00A40E38">
        <w:t xml:space="preserve"> млн.руб., индекс физического объема – </w:t>
      </w:r>
      <w:r w:rsidR="00DF2B86" w:rsidRPr="00A40E38">
        <w:t>104</w:t>
      </w:r>
      <w:r w:rsidRPr="00A40E38">
        <w:t>%. В 202</w:t>
      </w:r>
      <w:r w:rsidR="00DF2B86" w:rsidRPr="00A40E38">
        <w:t>1</w:t>
      </w:r>
      <w:r w:rsidRPr="00A40E38">
        <w:t>-202</w:t>
      </w:r>
      <w:r w:rsidR="00DF2B86" w:rsidRPr="00A40E38">
        <w:t>2</w:t>
      </w:r>
      <w:r w:rsidRPr="00A40E38">
        <w:t xml:space="preserve"> годах темп роста объема инвестиций в сопоставимых ценах составит 100</w:t>
      </w:r>
      <w:r w:rsidR="00DF2B86" w:rsidRPr="00A40E38">
        <w:t>-100,2</w:t>
      </w:r>
      <w:r w:rsidRPr="00A40E38">
        <w:t>%. Прогноз темпов роста объема инвестиций в 20</w:t>
      </w:r>
      <w:r w:rsidR="00DF2B86" w:rsidRPr="00A40E38">
        <w:t>20</w:t>
      </w:r>
      <w:r w:rsidRPr="00A40E38">
        <w:t>-202</w:t>
      </w:r>
      <w:r w:rsidR="00DF2B86" w:rsidRPr="00A40E38">
        <w:t>1</w:t>
      </w:r>
      <w:r w:rsidRPr="00A40E38">
        <w:t xml:space="preserve"> годах выше параметров, заложенных в Прогнозе до 202</w:t>
      </w:r>
      <w:r w:rsidR="00DF2B86" w:rsidRPr="00A40E38">
        <w:t>1</w:t>
      </w:r>
      <w:r w:rsidRPr="00A40E38">
        <w:t xml:space="preserve"> года (предполагалось что в 20</w:t>
      </w:r>
      <w:r w:rsidR="00DF2B86" w:rsidRPr="00A40E38">
        <w:t>20</w:t>
      </w:r>
      <w:r w:rsidRPr="00A40E38">
        <w:t>-202</w:t>
      </w:r>
      <w:r w:rsidR="00DF2B86" w:rsidRPr="00A40E38">
        <w:t>1</w:t>
      </w:r>
      <w:r w:rsidRPr="00A40E38">
        <w:t xml:space="preserve"> годах темпы роста объема инвестиций составят 9</w:t>
      </w:r>
      <w:r w:rsidR="00DF2B86" w:rsidRPr="00A40E38">
        <w:t>8</w:t>
      </w:r>
      <w:r w:rsidRPr="00A40E38">
        <w:t>-</w:t>
      </w:r>
      <w:r w:rsidR="00DF2B86" w:rsidRPr="00A40E38">
        <w:t>100</w:t>
      </w:r>
      <w:r w:rsidRPr="00A40E38">
        <w:t>% соответственно).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При разработке прогноза по инвестициям были учтены инвестиционные проекты, которые будут реализованы в среднесрочном периоде, в том числе планируемые к реализации в рамках программы развития производительных сил Ковернинского муниципального района Нижегородской области на 2013 - 2020 годы.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В </w:t>
      </w:r>
      <w:r w:rsidRPr="00A40E38">
        <w:rPr>
          <w:b/>
        </w:rPr>
        <w:t xml:space="preserve">строительном комплексе </w:t>
      </w:r>
      <w:r w:rsidRPr="00A40E38">
        <w:t xml:space="preserve">в среднесрочной перспективе развитие будет определяться уровнем инвестиционного и потребительского спроса, возможностями частного и бюджетного финансирования нового строительства, реализацией инвестиционных проектов.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Динамика объемов строительства жилья будет определяться развитием рынка жилья экономкласса и оказанием мер государственной поддержки отдельным категориям граждан для улучшения жилищных условий (в том числе молодым семьям, работникам бюджетной сферы, вынужденным переселенцам, детям-сиротам, и др.).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20</w:t>
      </w:r>
      <w:r w:rsidR="001946D0" w:rsidRPr="00A40E38">
        <w:rPr>
          <w:rFonts w:ascii="Times New Roman" w:hAnsi="Times New Roman"/>
          <w:sz w:val="24"/>
        </w:rPr>
        <w:t>20</w:t>
      </w:r>
      <w:r w:rsidRPr="00A40E38">
        <w:rPr>
          <w:rFonts w:ascii="Times New Roman" w:hAnsi="Times New Roman"/>
          <w:sz w:val="24"/>
        </w:rPr>
        <w:t xml:space="preserve"> году за счет всех источников финансирования планируется ввести </w:t>
      </w:r>
      <w:r w:rsidR="001946D0" w:rsidRPr="00A40E38">
        <w:rPr>
          <w:rFonts w:ascii="Times New Roman" w:hAnsi="Times New Roman"/>
          <w:sz w:val="24"/>
        </w:rPr>
        <w:t>3</w:t>
      </w:r>
      <w:r w:rsidRPr="00A40E38">
        <w:rPr>
          <w:rFonts w:ascii="Times New Roman" w:hAnsi="Times New Roman"/>
          <w:sz w:val="24"/>
        </w:rPr>
        <w:t xml:space="preserve"> тыс. кв. метров общей площади жилья, к концу прогнозируемого – </w:t>
      </w:r>
      <w:r w:rsidR="001946D0" w:rsidRPr="00A40E38">
        <w:rPr>
          <w:rFonts w:ascii="Times New Roman" w:hAnsi="Times New Roman"/>
          <w:sz w:val="24"/>
        </w:rPr>
        <w:t>2,1</w:t>
      </w:r>
      <w:r w:rsidRPr="00A40E38">
        <w:rPr>
          <w:rFonts w:ascii="Times New Roman" w:hAnsi="Times New Roman"/>
          <w:sz w:val="24"/>
        </w:rPr>
        <w:t xml:space="preserve"> тыс. кв. метров.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rPr>
          <w:b/>
        </w:rPr>
        <w:t xml:space="preserve">Развитие потребительского рынка </w:t>
      </w:r>
      <w:r w:rsidRPr="00A40E38">
        <w:t>в среднесрочном периоде будет определяться ростом реальных денежных доходов населения и замедлением потребительской инфляции. Рост оборота розничной торговли в 20</w:t>
      </w:r>
      <w:r w:rsidR="001946D0" w:rsidRPr="00A40E38">
        <w:t>20</w:t>
      </w:r>
      <w:r w:rsidRPr="00A40E38">
        <w:t xml:space="preserve"> - 202</w:t>
      </w:r>
      <w:r w:rsidR="001946D0" w:rsidRPr="00A40E38">
        <w:t>2</w:t>
      </w:r>
      <w:r w:rsidRPr="00A40E38">
        <w:t xml:space="preserve"> годах прогнозируется на уровне 10</w:t>
      </w:r>
      <w:r w:rsidR="001946D0" w:rsidRPr="00A40E38">
        <w:t>2</w:t>
      </w:r>
      <w:r w:rsidRPr="00A40E38">
        <w:t xml:space="preserve"> – 102,</w:t>
      </w:r>
      <w:r w:rsidR="001946D0" w:rsidRPr="00A40E38">
        <w:t>6</w:t>
      </w:r>
      <w:r w:rsidRPr="00A40E38">
        <w:t>% в сопоставимых ценах ежегодно, что выше параметров, утвержденных в Прогнозе до 202</w:t>
      </w:r>
      <w:r w:rsidR="001946D0" w:rsidRPr="00A40E38">
        <w:t>1 года – 101,1</w:t>
      </w:r>
      <w:r w:rsidRPr="00A40E38">
        <w:t>-10</w:t>
      </w:r>
      <w:r w:rsidR="001946D0" w:rsidRPr="00A40E38">
        <w:t>2,4</w:t>
      </w:r>
      <w:r w:rsidRPr="00A40E38">
        <w:t xml:space="preserve">%.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</w:rPr>
      </w:pPr>
      <w:r w:rsidRPr="00A40E38">
        <w:rPr>
          <w:rFonts w:ascii="Times New Roman" w:hAnsi="Times New Roman"/>
          <w:color w:val="000000"/>
          <w:sz w:val="24"/>
        </w:rPr>
        <w:t>В 20</w:t>
      </w:r>
      <w:r w:rsidR="001946D0" w:rsidRPr="00A40E38">
        <w:rPr>
          <w:rFonts w:ascii="Times New Roman" w:hAnsi="Times New Roman"/>
          <w:color w:val="000000"/>
          <w:sz w:val="24"/>
        </w:rPr>
        <w:t>20</w:t>
      </w:r>
      <w:r w:rsidRPr="00A40E38">
        <w:rPr>
          <w:rFonts w:ascii="Times New Roman" w:hAnsi="Times New Roman"/>
          <w:color w:val="000000"/>
          <w:sz w:val="24"/>
        </w:rPr>
        <w:t>-202</w:t>
      </w:r>
      <w:r w:rsidR="001946D0" w:rsidRPr="00A40E38">
        <w:rPr>
          <w:rFonts w:ascii="Times New Roman" w:hAnsi="Times New Roman"/>
          <w:color w:val="000000"/>
          <w:sz w:val="24"/>
        </w:rPr>
        <w:t>2</w:t>
      </w:r>
      <w:r w:rsidRPr="00A40E38">
        <w:rPr>
          <w:rFonts w:ascii="Times New Roman" w:hAnsi="Times New Roman"/>
          <w:color w:val="000000"/>
          <w:sz w:val="24"/>
        </w:rPr>
        <w:t xml:space="preserve"> годах ежегодные темпы роста объема платных услуг населению по крупным и средним организациям района в сопоставимых ценах прогнозируются на уровне 10</w:t>
      </w:r>
      <w:r w:rsidR="001946D0" w:rsidRPr="00A40E38">
        <w:rPr>
          <w:rFonts w:ascii="Times New Roman" w:hAnsi="Times New Roman"/>
          <w:color w:val="000000"/>
          <w:sz w:val="24"/>
        </w:rPr>
        <w:t>2,2</w:t>
      </w:r>
      <w:r w:rsidRPr="00A40E38">
        <w:rPr>
          <w:rFonts w:ascii="Times New Roman" w:hAnsi="Times New Roman"/>
          <w:color w:val="000000"/>
          <w:sz w:val="24"/>
        </w:rPr>
        <w:t>-10</w:t>
      </w:r>
      <w:r w:rsidR="001946D0" w:rsidRPr="00A40E38">
        <w:rPr>
          <w:rFonts w:ascii="Times New Roman" w:hAnsi="Times New Roman"/>
          <w:color w:val="000000"/>
          <w:sz w:val="24"/>
        </w:rPr>
        <w:t>2,9</w:t>
      </w:r>
      <w:r w:rsidRPr="00A40E38">
        <w:rPr>
          <w:rFonts w:ascii="Times New Roman" w:hAnsi="Times New Roman"/>
          <w:color w:val="000000"/>
          <w:sz w:val="24"/>
        </w:rPr>
        <w:t xml:space="preserve">%.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</w:rPr>
      </w:pPr>
      <w:r w:rsidRPr="00A40E38">
        <w:rPr>
          <w:rFonts w:ascii="Times New Roman" w:hAnsi="Times New Roman"/>
          <w:color w:val="000000"/>
          <w:sz w:val="24"/>
        </w:rPr>
        <w:lastRenderedPageBreak/>
        <w:t>Прогноз темпов роста объема платных услуг населению по крупным и средним организациям района в 20</w:t>
      </w:r>
      <w:r w:rsidR="001946D0" w:rsidRPr="00A40E38">
        <w:rPr>
          <w:rFonts w:ascii="Times New Roman" w:hAnsi="Times New Roman"/>
          <w:color w:val="000000"/>
          <w:sz w:val="24"/>
        </w:rPr>
        <w:t>20</w:t>
      </w:r>
      <w:r w:rsidRPr="00A40E38">
        <w:rPr>
          <w:rFonts w:ascii="Times New Roman" w:hAnsi="Times New Roman"/>
          <w:color w:val="000000"/>
          <w:sz w:val="24"/>
        </w:rPr>
        <w:t>-202</w:t>
      </w:r>
      <w:r w:rsidR="001946D0" w:rsidRPr="00A40E38">
        <w:rPr>
          <w:rFonts w:ascii="Times New Roman" w:hAnsi="Times New Roman"/>
          <w:color w:val="000000"/>
          <w:sz w:val="24"/>
        </w:rPr>
        <w:t>1</w:t>
      </w:r>
      <w:r w:rsidRPr="00A40E38">
        <w:rPr>
          <w:rFonts w:ascii="Times New Roman" w:hAnsi="Times New Roman"/>
          <w:color w:val="000000"/>
          <w:sz w:val="24"/>
        </w:rPr>
        <w:t xml:space="preserve"> годах </w:t>
      </w:r>
      <w:r w:rsidR="001946D0" w:rsidRPr="00A40E38">
        <w:rPr>
          <w:rFonts w:ascii="Times New Roman" w:hAnsi="Times New Roman"/>
          <w:color w:val="000000"/>
          <w:sz w:val="24"/>
        </w:rPr>
        <w:t>выше</w:t>
      </w:r>
      <w:r w:rsidRPr="00A40E38">
        <w:rPr>
          <w:rFonts w:ascii="Times New Roman" w:hAnsi="Times New Roman"/>
          <w:color w:val="000000"/>
          <w:sz w:val="24"/>
        </w:rPr>
        <w:t xml:space="preserve"> уровн</w:t>
      </w:r>
      <w:r w:rsidR="001946D0" w:rsidRPr="00A40E38">
        <w:rPr>
          <w:rFonts w:ascii="Times New Roman" w:hAnsi="Times New Roman"/>
          <w:color w:val="000000"/>
          <w:sz w:val="24"/>
        </w:rPr>
        <w:t>я</w:t>
      </w:r>
      <w:r w:rsidRPr="00A40E38">
        <w:rPr>
          <w:rFonts w:ascii="Times New Roman" w:hAnsi="Times New Roman"/>
          <w:color w:val="000000"/>
          <w:sz w:val="24"/>
        </w:rPr>
        <w:t xml:space="preserve">  Прогноза до 202</w:t>
      </w:r>
      <w:r w:rsidR="00014646" w:rsidRPr="00A40E38">
        <w:rPr>
          <w:rFonts w:ascii="Times New Roman" w:hAnsi="Times New Roman"/>
          <w:color w:val="000000"/>
          <w:sz w:val="24"/>
        </w:rPr>
        <w:t>1</w:t>
      </w:r>
      <w:r w:rsidRPr="00A40E38">
        <w:rPr>
          <w:rFonts w:ascii="Times New Roman" w:hAnsi="Times New Roman"/>
          <w:color w:val="000000"/>
          <w:sz w:val="24"/>
        </w:rPr>
        <w:t xml:space="preserve"> года (предполагалось что в 2019-2020 годах темпы роста объема платных услуг населению по крупным и средним организациям составят 101-10</w:t>
      </w:r>
      <w:r w:rsidR="004B24D7" w:rsidRPr="00A40E38">
        <w:rPr>
          <w:rFonts w:ascii="Times New Roman" w:hAnsi="Times New Roman"/>
          <w:color w:val="000000"/>
          <w:sz w:val="24"/>
        </w:rPr>
        <w:t>1,5</w:t>
      </w:r>
      <w:r w:rsidRPr="00A40E38">
        <w:rPr>
          <w:rFonts w:ascii="Times New Roman" w:hAnsi="Times New Roman"/>
          <w:color w:val="000000"/>
          <w:sz w:val="24"/>
        </w:rPr>
        <w:t>% ежегодно).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Основным направлением деятельности Администрации Ковернинского муниципального района в сфере развития потребительского рынка на прогнозируемый период будет увеличение доли присутствия в организациях торговли товаров нижегородских товаропроизводителей.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rPr>
          <w:b/>
        </w:rPr>
        <w:t xml:space="preserve">Прибыль прибыльных организаций. </w:t>
      </w:r>
      <w:r w:rsidRPr="00A40E38">
        <w:t>В 20</w:t>
      </w:r>
      <w:r w:rsidR="004B24D7" w:rsidRPr="00A40E38">
        <w:t>20</w:t>
      </w:r>
      <w:r w:rsidRPr="00A40E38">
        <w:t xml:space="preserve"> году темп роста прибыли по кругу крупных и средних организаций составит 10</w:t>
      </w:r>
      <w:r w:rsidR="004B24D7" w:rsidRPr="00A40E38">
        <w:t>3,1</w:t>
      </w:r>
      <w:r w:rsidRPr="00A40E38">
        <w:t xml:space="preserve">%, объем прибыли – </w:t>
      </w:r>
      <w:r w:rsidR="004B24D7" w:rsidRPr="00A40E38">
        <w:t>306,3</w:t>
      </w:r>
      <w:r w:rsidRPr="00A40E38">
        <w:t xml:space="preserve"> млн. руб. Данная динамика будет обеспечена ростом в сельском хозяйстве, обрабатывающих производствах, а также в торговле.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По сравнению с параметрами, заложенными в Прогнозе до 202</w:t>
      </w:r>
      <w:r w:rsidR="004B24D7" w:rsidRPr="00A40E38">
        <w:rPr>
          <w:rFonts w:ascii="Times New Roman" w:hAnsi="Times New Roman"/>
          <w:sz w:val="24"/>
        </w:rPr>
        <w:t>1</w:t>
      </w:r>
      <w:r w:rsidRPr="00A40E38">
        <w:rPr>
          <w:rFonts w:ascii="Times New Roman" w:hAnsi="Times New Roman"/>
          <w:sz w:val="24"/>
        </w:rPr>
        <w:t xml:space="preserve"> года, прогнозируемые в настоящее время объемы прибыли существенно выше. Это обусловлено высоким фактическим уровнем прибыли, сложившемся в 201</w:t>
      </w:r>
      <w:r w:rsidR="004B24D7" w:rsidRPr="00A40E38">
        <w:rPr>
          <w:rFonts w:ascii="Times New Roman" w:hAnsi="Times New Roman"/>
          <w:sz w:val="24"/>
        </w:rPr>
        <w:t>8</w:t>
      </w:r>
      <w:r w:rsidRPr="00A40E38">
        <w:rPr>
          <w:rFonts w:ascii="Times New Roman" w:hAnsi="Times New Roman"/>
          <w:sz w:val="24"/>
        </w:rPr>
        <w:t xml:space="preserve"> году (в основном, в результате роста прибыли сельскохозяйственных предприятий, обрабатывающих производств, торговли и операций с недвижимым имуществом.)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Прогнозируется, что к 202</w:t>
      </w:r>
      <w:r w:rsidR="00145673" w:rsidRPr="00A40E38">
        <w:rPr>
          <w:rFonts w:ascii="Times New Roman" w:hAnsi="Times New Roman"/>
          <w:sz w:val="24"/>
        </w:rPr>
        <w:t>2</w:t>
      </w:r>
      <w:r w:rsidRPr="00A40E38">
        <w:rPr>
          <w:rFonts w:ascii="Times New Roman" w:hAnsi="Times New Roman"/>
          <w:sz w:val="24"/>
        </w:rPr>
        <w:t xml:space="preserve"> году сумма прибыли крупных и средних организаций Ковернинского муниципального района возрастет до </w:t>
      </w:r>
      <w:r w:rsidR="00145673" w:rsidRPr="00A40E38">
        <w:rPr>
          <w:rFonts w:ascii="Times New Roman" w:hAnsi="Times New Roman"/>
          <w:sz w:val="24"/>
        </w:rPr>
        <w:t>325,6</w:t>
      </w:r>
      <w:r w:rsidRPr="00A40E38">
        <w:rPr>
          <w:rFonts w:ascii="Times New Roman" w:hAnsi="Times New Roman"/>
          <w:sz w:val="24"/>
        </w:rPr>
        <w:t xml:space="preserve"> млн.руб., что на </w:t>
      </w:r>
      <w:r w:rsidR="00145673" w:rsidRPr="00A40E38">
        <w:rPr>
          <w:rFonts w:ascii="Times New Roman" w:hAnsi="Times New Roman"/>
          <w:sz w:val="24"/>
        </w:rPr>
        <w:t>9</w:t>
      </w:r>
      <w:r w:rsidRPr="00A40E38">
        <w:rPr>
          <w:rFonts w:ascii="Times New Roman" w:hAnsi="Times New Roman"/>
          <w:sz w:val="24"/>
        </w:rPr>
        <w:t>,6% выше уровня 201</w:t>
      </w:r>
      <w:r w:rsidR="00145673" w:rsidRPr="00A40E38">
        <w:rPr>
          <w:rFonts w:ascii="Times New Roman" w:hAnsi="Times New Roman"/>
          <w:sz w:val="24"/>
        </w:rPr>
        <w:t>9</w:t>
      </w:r>
      <w:r w:rsidRPr="00A40E38">
        <w:rPr>
          <w:rFonts w:ascii="Times New Roman" w:hAnsi="Times New Roman"/>
          <w:sz w:val="24"/>
        </w:rPr>
        <w:t xml:space="preserve"> года.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В среднесрочном периоде прогнозируется рост основных показателей </w:t>
      </w:r>
      <w:r w:rsidRPr="00A40E38">
        <w:rPr>
          <w:b/>
        </w:rPr>
        <w:t>уровня жизни населения</w:t>
      </w:r>
      <w:r w:rsidRPr="00A40E38">
        <w:t xml:space="preserve">. </w:t>
      </w:r>
    </w:p>
    <w:p w:rsidR="002B1CE1" w:rsidRPr="00A40E38" w:rsidRDefault="003F7536">
      <w:pPr>
        <w:pStyle w:val="Default"/>
        <w:ind w:firstLine="720"/>
        <w:jc w:val="both"/>
        <w:rPr>
          <w:b/>
          <w:szCs w:val="24"/>
        </w:rPr>
      </w:pPr>
      <w:r w:rsidRPr="00A40E38">
        <w:rPr>
          <w:szCs w:val="24"/>
        </w:rPr>
        <w:t xml:space="preserve">Администрацией Ковернинского муниципального района совместно с ГБУЗ НО «Ковернинская ЦРБ» разработан «Комплексный план снижения смертности населения Ковернинского района на 2013-2020 годы».  </w:t>
      </w:r>
      <w:r w:rsidR="00461A18" w:rsidRPr="00A40E38">
        <w:rPr>
          <w:spacing w:val="-2"/>
          <w:szCs w:val="24"/>
        </w:rPr>
        <w:t xml:space="preserve">План мероприятий по реализации в </w:t>
      </w:r>
      <w:r w:rsidR="00461A18" w:rsidRPr="00A40E38">
        <w:rPr>
          <w:spacing w:val="7"/>
          <w:szCs w:val="24"/>
        </w:rPr>
        <w:t xml:space="preserve">Ковернинском муниципальном районе Нижегородской области в 2019-2021 </w:t>
      </w:r>
      <w:r w:rsidR="00461A18" w:rsidRPr="00A40E38">
        <w:rPr>
          <w:szCs w:val="24"/>
        </w:rPr>
        <w:t xml:space="preserve">годах Концепции демографической политики Российской Федерации на </w:t>
      </w:r>
      <w:r w:rsidR="00461A18" w:rsidRPr="00A40E38">
        <w:rPr>
          <w:spacing w:val="2"/>
          <w:szCs w:val="24"/>
        </w:rPr>
        <w:t>период до 2025 года.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rPr>
          <w:szCs w:val="24"/>
        </w:rPr>
        <w:t>Мероприятия по сокращению уровня смертности (в том числе граждан трудоспособного возраста) будут</w:t>
      </w:r>
      <w:r w:rsidRPr="00A40E38">
        <w:t xml:space="preserve"> способствовать снижению общего коэффициента смертности. 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>Прогнозируется незначительное снижение численности постоянного населения по сравнению с 201</w:t>
      </w:r>
      <w:r w:rsidR="00461A18" w:rsidRPr="00A40E38">
        <w:t>8</w:t>
      </w:r>
      <w:r w:rsidRPr="00A40E38">
        <w:t xml:space="preserve"> годом на 1% к 202</w:t>
      </w:r>
      <w:r w:rsidR="00461A18" w:rsidRPr="00A40E38">
        <w:t>2</w:t>
      </w:r>
      <w:r w:rsidRPr="00A40E38">
        <w:t xml:space="preserve"> году за счет снижения уровня смертности населения и увеличения притока населения в район.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</w:rPr>
        <w:t xml:space="preserve">Одним из факторов повышения уровня доходов населения будут меры по индексации пенсий. </w:t>
      </w:r>
      <w:r w:rsidRPr="00A40E38">
        <w:rPr>
          <w:rFonts w:ascii="Times New Roman" w:hAnsi="Times New Roman"/>
          <w:sz w:val="24"/>
          <w:szCs w:val="24"/>
        </w:rPr>
        <w:t>Страховые пенсии  будут  индексироваться  в  соответствии с  Федеральным законом от 28 декабря 2013 года № 400-ФЗ «О страховых пенсиях». По прогнозу средний размер пенсий к концу 202</w:t>
      </w:r>
      <w:r w:rsidR="00461A18" w:rsidRPr="00A40E38">
        <w:rPr>
          <w:rFonts w:ascii="Times New Roman" w:hAnsi="Times New Roman"/>
          <w:sz w:val="24"/>
          <w:szCs w:val="24"/>
        </w:rPr>
        <w:t>2</w:t>
      </w:r>
      <w:r w:rsidRPr="00A40E38">
        <w:rPr>
          <w:rFonts w:ascii="Times New Roman" w:hAnsi="Times New Roman"/>
          <w:sz w:val="24"/>
          <w:szCs w:val="24"/>
        </w:rPr>
        <w:t xml:space="preserve"> года составит </w:t>
      </w:r>
      <w:r w:rsidR="00461A18" w:rsidRPr="00A40E38">
        <w:rPr>
          <w:rFonts w:ascii="Times New Roman" w:hAnsi="Times New Roman"/>
          <w:sz w:val="24"/>
          <w:szCs w:val="24"/>
        </w:rPr>
        <w:t>13,2</w:t>
      </w:r>
      <w:r w:rsidRPr="00A40E38">
        <w:rPr>
          <w:rFonts w:ascii="Times New Roman" w:hAnsi="Times New Roman"/>
          <w:sz w:val="24"/>
          <w:szCs w:val="24"/>
        </w:rPr>
        <w:t xml:space="preserve"> тыс. руб. и увеличитс</w:t>
      </w:r>
      <w:r w:rsidR="008A2AFA" w:rsidRPr="00A40E38">
        <w:rPr>
          <w:rFonts w:ascii="Times New Roman" w:hAnsi="Times New Roman"/>
          <w:sz w:val="24"/>
          <w:szCs w:val="24"/>
        </w:rPr>
        <w:t>я по сравнению с 201</w:t>
      </w:r>
      <w:r w:rsidR="00461A18" w:rsidRPr="00A40E38">
        <w:rPr>
          <w:rFonts w:ascii="Times New Roman" w:hAnsi="Times New Roman"/>
          <w:sz w:val="24"/>
          <w:szCs w:val="24"/>
        </w:rPr>
        <w:t>9</w:t>
      </w:r>
      <w:r w:rsidR="008A2AFA" w:rsidRPr="00A40E38">
        <w:rPr>
          <w:rFonts w:ascii="Times New Roman" w:hAnsi="Times New Roman"/>
          <w:sz w:val="24"/>
          <w:szCs w:val="24"/>
        </w:rPr>
        <w:t xml:space="preserve"> годом на </w:t>
      </w:r>
      <w:r w:rsidR="00461A18" w:rsidRPr="00A40E38">
        <w:rPr>
          <w:rFonts w:ascii="Times New Roman" w:hAnsi="Times New Roman"/>
          <w:sz w:val="24"/>
          <w:szCs w:val="24"/>
        </w:rPr>
        <w:t>2,7</w:t>
      </w:r>
      <w:r w:rsidRPr="00A40E38">
        <w:rPr>
          <w:rFonts w:ascii="Times New Roman" w:hAnsi="Times New Roman"/>
          <w:sz w:val="24"/>
          <w:szCs w:val="24"/>
        </w:rPr>
        <w:t>% в действующих ценах.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  <w:szCs w:val="24"/>
        </w:rPr>
        <w:t>Динамика денежных доходов населения в прогнозном периоде будет во многом определяться динамикой заработной платы.</w:t>
      </w:r>
    </w:p>
    <w:p w:rsidR="00461A18" w:rsidRPr="00A40E38" w:rsidRDefault="00461A18" w:rsidP="00461A1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E38">
        <w:rPr>
          <w:rFonts w:ascii="Times New Roman" w:hAnsi="Times New Roman"/>
          <w:sz w:val="24"/>
          <w:szCs w:val="24"/>
        </w:rPr>
        <w:t xml:space="preserve">В среднесрочной перспективе с учетом реализации мер, направленных на обеспечение роста производительности труда в экономике, а также увеличения оплаты труда работников бюджетной сферы прогнозируется, что среднемесячная заработная плата в целом по району в 2020 году составит 25762 рублей и к 2022 году достигнет уровня 27362 рублей. Реальная заработнаяплата в 2020 году составит 101,8%, в 2021 – 2022 годах –103,2% ежегодно. </w:t>
      </w:r>
      <w:r w:rsidRPr="00A40E38">
        <w:rPr>
          <w:rFonts w:ascii="Times New Roman" w:hAnsi="Times New Roman"/>
          <w:i/>
          <w:sz w:val="24"/>
          <w:szCs w:val="24"/>
        </w:rPr>
        <w:t>Темпы роста реальной заработной платы на 2020-2021 годы прогнозируются выше параметров Прогнозадо 2021 года (101,9-102,1% ежегодно). Увеличение прогнозных показателей связано с реализацией мер, проводимых в целях решения задач, поставленных Указом Президента Российской Федерации от 7 мая 2018 г. №204.</w:t>
      </w:r>
    </w:p>
    <w:p w:rsidR="002B1CE1" w:rsidRPr="00A40E38" w:rsidRDefault="002B1CE1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</w:p>
    <w:p w:rsidR="002B1CE1" w:rsidRPr="00A40E38" w:rsidRDefault="003F7536">
      <w:pPr>
        <w:spacing w:line="240" w:lineRule="auto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График </w:t>
      </w:r>
      <w:r w:rsidR="000F484C">
        <w:rPr>
          <w:rFonts w:ascii="Times New Roman" w:hAnsi="Times New Roman"/>
          <w:sz w:val="24"/>
        </w:rPr>
        <w:t>1</w:t>
      </w:r>
    </w:p>
    <w:p w:rsidR="002B1CE1" w:rsidRPr="00A40E38" w:rsidRDefault="003F7536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Динамика ФОТ Ковернинского муниципального района Нижегородской области</w:t>
      </w:r>
    </w:p>
    <w:p w:rsidR="002B1CE1" w:rsidRPr="00A40E38" w:rsidRDefault="006E5D2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noProof/>
          <w:sz w:val="24"/>
        </w:rPr>
        <w:lastRenderedPageBreak/>
        <w:drawing>
          <wp:inline distT="0" distB="0" distL="0" distR="0">
            <wp:extent cx="6527165" cy="3905250"/>
            <wp:effectExtent l="19050" t="0" r="2603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B1CE1" w:rsidRPr="00A40E38" w:rsidRDefault="002B1CE1">
      <w:pPr>
        <w:pStyle w:val="Default"/>
        <w:ind w:firstLine="720"/>
        <w:jc w:val="both"/>
        <w:rPr>
          <w:b/>
        </w:rPr>
      </w:pPr>
    </w:p>
    <w:p w:rsidR="002B1CE1" w:rsidRPr="00A40E38" w:rsidRDefault="003F7536">
      <w:pPr>
        <w:pStyle w:val="Default"/>
        <w:ind w:firstLine="720"/>
        <w:jc w:val="both"/>
      </w:pPr>
      <w:r w:rsidRPr="00A40E38">
        <w:rPr>
          <w:b/>
        </w:rPr>
        <w:t xml:space="preserve">Объем фонда оплаты труда </w:t>
      </w:r>
      <w:r w:rsidRPr="00A40E38">
        <w:t>(далее – ФОТ) в 20</w:t>
      </w:r>
      <w:r w:rsidR="00B770F0" w:rsidRPr="00A40E38">
        <w:t>20</w:t>
      </w:r>
      <w:r w:rsidRPr="00A40E38">
        <w:t xml:space="preserve"> году прогнозируется на уровне </w:t>
      </w:r>
      <w:r w:rsidR="00B770F0" w:rsidRPr="00A40E38">
        <w:t>1440,8</w:t>
      </w:r>
      <w:r w:rsidRPr="00A40E38">
        <w:t xml:space="preserve"> млн. руб. (или 10</w:t>
      </w:r>
      <w:r w:rsidR="00B770F0" w:rsidRPr="00A40E38">
        <w:t>5,9</w:t>
      </w:r>
      <w:r w:rsidRPr="00A40E38">
        <w:t>% к уровню 201</w:t>
      </w:r>
      <w:r w:rsidR="00B770F0" w:rsidRPr="00A40E38">
        <w:t>9</w:t>
      </w:r>
      <w:r w:rsidRPr="00A40E38">
        <w:t xml:space="preserve"> года). В 202</w:t>
      </w:r>
      <w:r w:rsidR="00B770F0" w:rsidRPr="00A40E38">
        <w:t>1</w:t>
      </w:r>
      <w:r w:rsidRPr="00A40E38">
        <w:t xml:space="preserve"> – 202</w:t>
      </w:r>
      <w:r w:rsidR="00B770F0" w:rsidRPr="00A40E38">
        <w:t>2</w:t>
      </w:r>
      <w:r w:rsidRPr="00A40E38">
        <w:t xml:space="preserve"> годах ежегодный прирост составит </w:t>
      </w:r>
      <w:r w:rsidR="00B770F0" w:rsidRPr="00A40E38">
        <w:t>7,3</w:t>
      </w:r>
      <w:r w:rsidRPr="00A40E38">
        <w:t>%. Величина ФОТ к 202</w:t>
      </w:r>
      <w:r w:rsidR="00B770F0" w:rsidRPr="00A40E38">
        <w:t>2</w:t>
      </w:r>
      <w:r w:rsidRPr="00A40E38">
        <w:t xml:space="preserve"> году достигнет 1</w:t>
      </w:r>
      <w:r w:rsidR="00B770F0" w:rsidRPr="00A40E38">
        <w:t>658,8</w:t>
      </w:r>
      <w:r w:rsidRPr="00A40E38">
        <w:t xml:space="preserve"> млн. руб. </w:t>
      </w:r>
    </w:p>
    <w:p w:rsidR="002B1CE1" w:rsidRPr="00A40E38" w:rsidRDefault="003F753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Администрацией района проводится работа, направленная на увеличение в организациях размера заработной платы до уровня величины прожиточного минимума трудоспособного населения по Нижегородской области, на предотвращение выплаты «теневой» заработной платы.</w:t>
      </w:r>
    </w:p>
    <w:p w:rsidR="002B1CE1" w:rsidRPr="00A40E38" w:rsidRDefault="003F7536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 Ежемесячно собирается межведомственная комиссия с налогоплательщиками по вопросам уровня заработной платы юридических лиц и индивидуальных предпринимателей, уплате налогов.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С учетом данных тенденций, в 20</w:t>
      </w:r>
      <w:r w:rsidR="00B770F0" w:rsidRPr="00A40E38">
        <w:rPr>
          <w:rFonts w:ascii="Times New Roman" w:hAnsi="Times New Roman"/>
          <w:sz w:val="24"/>
        </w:rPr>
        <w:t>20</w:t>
      </w:r>
      <w:r w:rsidRPr="00A40E38">
        <w:rPr>
          <w:rFonts w:ascii="Times New Roman" w:hAnsi="Times New Roman"/>
          <w:sz w:val="24"/>
        </w:rPr>
        <w:t xml:space="preserve"> - 202</w:t>
      </w:r>
      <w:r w:rsidR="00B770F0" w:rsidRPr="00A40E38">
        <w:rPr>
          <w:rFonts w:ascii="Times New Roman" w:hAnsi="Times New Roman"/>
          <w:sz w:val="24"/>
        </w:rPr>
        <w:t>2</w:t>
      </w:r>
      <w:r w:rsidRPr="00A40E38">
        <w:rPr>
          <w:rFonts w:ascii="Times New Roman" w:hAnsi="Times New Roman"/>
          <w:sz w:val="24"/>
        </w:rPr>
        <w:t xml:space="preserve"> годах ожидается сохранение среднесписочной численности работников формирующих фонд оплаты труда на уровне 201</w:t>
      </w:r>
      <w:r w:rsidR="00B770F0" w:rsidRPr="00A40E38">
        <w:rPr>
          <w:rFonts w:ascii="Times New Roman" w:hAnsi="Times New Roman"/>
          <w:sz w:val="24"/>
        </w:rPr>
        <w:t>9</w:t>
      </w:r>
      <w:r w:rsidRPr="00A40E38">
        <w:rPr>
          <w:rFonts w:ascii="Times New Roman" w:hAnsi="Times New Roman"/>
          <w:sz w:val="24"/>
        </w:rPr>
        <w:t xml:space="preserve"> года - 5,</w:t>
      </w:r>
      <w:r w:rsidR="00B770F0" w:rsidRPr="00A40E38">
        <w:rPr>
          <w:rFonts w:ascii="Times New Roman" w:hAnsi="Times New Roman"/>
          <w:sz w:val="24"/>
        </w:rPr>
        <w:t>1</w:t>
      </w:r>
      <w:r w:rsidRPr="00A40E38">
        <w:rPr>
          <w:rFonts w:ascii="Times New Roman" w:hAnsi="Times New Roman"/>
          <w:sz w:val="24"/>
        </w:rPr>
        <w:t xml:space="preserve"> тыс. чел.</w:t>
      </w:r>
    </w:p>
    <w:p w:rsidR="002B1CE1" w:rsidRPr="00A40E38" w:rsidRDefault="003F7536">
      <w:pPr>
        <w:pStyle w:val="Default"/>
        <w:ind w:firstLine="720"/>
        <w:jc w:val="both"/>
      </w:pPr>
      <w:r w:rsidRPr="00A40E38">
        <w:t xml:space="preserve">Реализация мероприятий по содействию занятости и дополнительных мер по снижению напряженности </w:t>
      </w:r>
      <w:r w:rsidRPr="00A40E38">
        <w:rPr>
          <w:b/>
        </w:rPr>
        <w:t xml:space="preserve">на рынке труда </w:t>
      </w:r>
      <w:r w:rsidRPr="00A40E38">
        <w:t xml:space="preserve">в прогнозном периоде позволит обеспечить стабильность в области занятости населения. </w:t>
      </w:r>
    </w:p>
    <w:p w:rsidR="002B1CE1" w:rsidRPr="00A40E38" w:rsidRDefault="003F7536">
      <w:pPr>
        <w:spacing w:after="0"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Уровень официально зарегистрированной безработицы </w:t>
      </w:r>
      <w:r w:rsidR="00B770F0" w:rsidRPr="00A40E38">
        <w:rPr>
          <w:rFonts w:ascii="Times New Roman" w:hAnsi="Times New Roman"/>
          <w:sz w:val="24"/>
        </w:rPr>
        <w:t>на</w:t>
      </w:r>
      <w:r w:rsidRPr="00A40E38">
        <w:rPr>
          <w:rFonts w:ascii="Times New Roman" w:hAnsi="Times New Roman"/>
          <w:sz w:val="24"/>
        </w:rPr>
        <w:t xml:space="preserve"> уровн</w:t>
      </w:r>
      <w:r w:rsidR="00B770F0" w:rsidRPr="00A40E38">
        <w:rPr>
          <w:rFonts w:ascii="Times New Roman" w:hAnsi="Times New Roman"/>
          <w:sz w:val="24"/>
        </w:rPr>
        <w:t>е оценки</w:t>
      </w:r>
      <w:r w:rsidRPr="00A40E38">
        <w:rPr>
          <w:rFonts w:ascii="Times New Roman" w:hAnsi="Times New Roman"/>
          <w:sz w:val="24"/>
        </w:rPr>
        <w:t xml:space="preserve"> 201</w:t>
      </w:r>
      <w:r w:rsidR="00B770F0" w:rsidRPr="00A40E38">
        <w:rPr>
          <w:rFonts w:ascii="Times New Roman" w:hAnsi="Times New Roman"/>
          <w:sz w:val="24"/>
        </w:rPr>
        <w:t>9</w:t>
      </w:r>
      <w:r w:rsidRPr="00A40E38">
        <w:rPr>
          <w:rFonts w:ascii="Times New Roman" w:hAnsi="Times New Roman"/>
          <w:sz w:val="24"/>
        </w:rPr>
        <w:t xml:space="preserve"> года 0,</w:t>
      </w:r>
      <w:r w:rsidR="00B770F0" w:rsidRPr="00A40E38">
        <w:rPr>
          <w:rFonts w:ascii="Times New Roman" w:hAnsi="Times New Roman"/>
          <w:sz w:val="24"/>
        </w:rPr>
        <w:t>4</w:t>
      </w:r>
      <w:r w:rsidRPr="00A40E38">
        <w:rPr>
          <w:rFonts w:ascii="Times New Roman" w:hAnsi="Times New Roman"/>
          <w:sz w:val="24"/>
        </w:rPr>
        <w:t xml:space="preserve">% на протяжении всего прогнозируемого периода. </w:t>
      </w:r>
    </w:p>
    <w:p w:rsidR="002B1CE1" w:rsidRPr="00A40E38" w:rsidRDefault="003F7536">
      <w:pPr>
        <w:spacing w:line="240" w:lineRule="auto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График </w:t>
      </w:r>
      <w:r w:rsidR="000F484C">
        <w:rPr>
          <w:rFonts w:ascii="Times New Roman" w:hAnsi="Times New Roman"/>
          <w:sz w:val="24"/>
        </w:rPr>
        <w:t>2</w:t>
      </w:r>
    </w:p>
    <w:p w:rsidR="002B1CE1" w:rsidRPr="00A40E38" w:rsidRDefault="003F7536">
      <w:pPr>
        <w:spacing w:line="240" w:lineRule="auto"/>
        <w:jc w:val="center"/>
        <w:rPr>
          <w:rFonts w:ascii="Times New Roman" w:hAnsi="Times New Roman"/>
          <w:b/>
          <w:sz w:val="24"/>
        </w:rPr>
      </w:pPr>
      <w:r w:rsidRPr="00A40E38">
        <w:rPr>
          <w:rFonts w:ascii="Times New Roman" w:hAnsi="Times New Roman"/>
          <w:b/>
          <w:sz w:val="24"/>
        </w:rPr>
        <w:t>Уровень официально зарегистрированной безработицы, %</w:t>
      </w:r>
    </w:p>
    <w:p w:rsidR="002B1CE1" w:rsidRPr="00A40E38" w:rsidRDefault="00973E99">
      <w:pPr>
        <w:spacing w:line="240" w:lineRule="auto"/>
        <w:jc w:val="center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noProof/>
          <w:sz w:val="24"/>
        </w:rPr>
        <w:lastRenderedPageBreak/>
        <w:drawing>
          <wp:inline distT="0" distB="0" distL="0" distR="0">
            <wp:extent cx="6628765" cy="2819400"/>
            <wp:effectExtent l="19050" t="0" r="19685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B1CE1" w:rsidRPr="00A40E38" w:rsidRDefault="003F7536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В 20</w:t>
      </w:r>
      <w:r w:rsidR="00973E99" w:rsidRPr="00A40E38">
        <w:rPr>
          <w:rFonts w:ascii="Times New Roman" w:hAnsi="Times New Roman"/>
          <w:sz w:val="24"/>
        </w:rPr>
        <w:t>20</w:t>
      </w:r>
      <w:r w:rsidRPr="00A40E38">
        <w:rPr>
          <w:rFonts w:ascii="Times New Roman" w:hAnsi="Times New Roman"/>
          <w:sz w:val="24"/>
        </w:rPr>
        <w:t xml:space="preserve"> - 202</w:t>
      </w:r>
      <w:r w:rsidR="00973E99" w:rsidRPr="00A40E38">
        <w:rPr>
          <w:rFonts w:ascii="Times New Roman" w:hAnsi="Times New Roman"/>
          <w:sz w:val="24"/>
        </w:rPr>
        <w:t>2</w:t>
      </w:r>
      <w:r w:rsidRPr="00A40E38">
        <w:rPr>
          <w:rFonts w:ascii="Times New Roman" w:hAnsi="Times New Roman"/>
          <w:sz w:val="24"/>
        </w:rPr>
        <w:t xml:space="preserve"> годах в Ковернинском муниципальном районе Нижегородской области продолжится дальнейшее развитие отраслей социальной сферы - образования, здравоохранения, культуры, физкультуры и спорта и других, обеспечивающих повышение уровня и качества жизни населения.</w:t>
      </w:r>
    </w:p>
    <w:p w:rsidR="002B1CE1" w:rsidRPr="00A40E38" w:rsidRDefault="003F753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  <w:r w:rsidRPr="00A40E38">
        <w:rPr>
          <w:rFonts w:ascii="Times New Roman" w:hAnsi="Times New Roman"/>
          <w:b/>
          <w:color w:val="000000"/>
          <w:sz w:val="24"/>
        </w:rPr>
        <w:t>3.2. Основные направления социально-экономического развития Ковернинского муниципального района Нижегородской области</w:t>
      </w:r>
    </w:p>
    <w:p w:rsidR="00924710" w:rsidRPr="00A40E38" w:rsidRDefault="00924710" w:rsidP="0092471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</w:rPr>
      </w:pPr>
      <w:r w:rsidRPr="00A40E38">
        <w:rPr>
          <w:rFonts w:ascii="Times New Roman" w:hAnsi="Times New Roman"/>
          <w:color w:val="000000"/>
          <w:sz w:val="24"/>
        </w:rPr>
        <w:t xml:space="preserve">Основные направления социально-экономического развития Ковернинского муниципального района в прогнозном периоде определены необходимостью решения задач и достижения целей, поставленных в Указе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года». </w:t>
      </w:r>
    </w:p>
    <w:p w:rsidR="00924710" w:rsidRPr="00A40E38" w:rsidRDefault="00924710" w:rsidP="0092471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color w:val="000000"/>
          <w:sz w:val="24"/>
        </w:rPr>
        <w:t xml:space="preserve">На муниципальном уровне механизмом решения стратегических задач развития будет </w:t>
      </w:r>
      <w:r w:rsidRPr="00A40E38">
        <w:rPr>
          <w:rFonts w:ascii="Times New Roman" w:hAnsi="Times New Roman"/>
          <w:sz w:val="24"/>
        </w:rPr>
        <w:t>участие в реализации национальных проектов по направлениям социально-экономического развития: демография, образование, жилье и городская среда, экология, безопасные и качественные автомобильные дороги, поддержка занятости, цифровая экономика, культура, малое и среднее предпринимательство.</w:t>
      </w:r>
    </w:p>
    <w:p w:rsidR="00924710" w:rsidRPr="00A40E38" w:rsidRDefault="00924710" w:rsidP="0092471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Усилия Администрации Ковернинского муниципального района будут направлены на организацию участия района в реализации максимального числа национальных проектов, путем реализации мероприятий муниципальных программ Ковернинского муниципального района Нижегородской области (перечень муниципальных программ Ковернинского муниципального района Нижегородской области приведен в разделе 4. «Основные параметры муниципальных программ Ковернинского муниципального района Нижегородской области»). </w:t>
      </w:r>
    </w:p>
    <w:p w:rsidR="00924710" w:rsidRPr="00A40E38" w:rsidRDefault="00924710" w:rsidP="00924710">
      <w:pPr>
        <w:spacing w:after="0" w:line="240" w:lineRule="auto"/>
        <w:ind w:firstLine="720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Таблица </w:t>
      </w:r>
      <w:r w:rsidR="000F484C">
        <w:rPr>
          <w:rFonts w:ascii="Times New Roman" w:hAnsi="Times New Roman"/>
          <w:sz w:val="24"/>
        </w:rPr>
        <w:t>3</w:t>
      </w:r>
    </w:p>
    <w:tbl>
      <w:tblPr>
        <w:tblW w:w="0" w:type="auto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4231"/>
        <w:gridCol w:w="6298"/>
      </w:tblGrid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40E38">
              <w:rPr>
                <w:rFonts w:ascii="Times New Roman" w:hAnsi="Times New Roman"/>
                <w:b/>
                <w:sz w:val="24"/>
              </w:rPr>
              <w:t>Наименование национального проекта</w:t>
            </w:r>
          </w:p>
        </w:tc>
        <w:tc>
          <w:tcPr>
            <w:tcW w:w="0" w:type="auto"/>
            <w:shd w:val="clear" w:color="auto" w:fill="auto"/>
          </w:tcPr>
          <w:p w:rsidR="00924710" w:rsidRPr="00A40E38" w:rsidRDefault="00924710" w:rsidP="000F484C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A40E38">
              <w:rPr>
                <w:rFonts w:ascii="Times New Roman" w:hAnsi="Times New Roman"/>
                <w:b/>
              </w:rPr>
              <w:t xml:space="preserve">Основные целевые показатели по Ковернинскому муниципальному району </w:t>
            </w:r>
            <w:r w:rsidRPr="00A40E38">
              <w:rPr>
                <w:rFonts w:ascii="Times New Roman" w:hAnsi="Times New Roman"/>
                <w:i/>
                <w:iCs/>
                <w:sz w:val="24"/>
                <w:szCs w:val="24"/>
              </w:rPr>
              <w:t>(данные из утвержденных паспортов приведены по состоянию на 0</w:t>
            </w:r>
            <w:r w:rsidR="000F484C">
              <w:rPr>
                <w:rFonts w:ascii="Times New Roman" w:hAnsi="Times New Roman"/>
                <w:i/>
                <w:iCs/>
                <w:sz w:val="24"/>
                <w:szCs w:val="24"/>
              </w:rPr>
              <w:t>4</w:t>
            </w:r>
            <w:r w:rsidRPr="00A40E38">
              <w:rPr>
                <w:rFonts w:ascii="Times New Roman" w:hAnsi="Times New Roman"/>
                <w:i/>
                <w:iCs/>
                <w:sz w:val="24"/>
                <w:szCs w:val="24"/>
              </w:rPr>
              <w:t>.10.2019 и могут быть скорректированы)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pStyle w:val="Default"/>
              <w:numPr>
                <w:ilvl w:val="0"/>
                <w:numId w:val="28"/>
              </w:numPr>
              <w:ind w:left="0" w:firstLine="0"/>
            </w:pPr>
            <w:r w:rsidRPr="00A40E38">
              <w:t>«Жилье и городская среда»</w:t>
            </w:r>
          </w:p>
          <w:p w:rsidR="00924710" w:rsidRPr="00A40E38" w:rsidRDefault="00924710" w:rsidP="00F97C61">
            <w:pPr>
              <w:pStyle w:val="Default"/>
            </w:pPr>
          </w:p>
        </w:tc>
        <w:tc>
          <w:tcPr>
            <w:tcW w:w="0" w:type="auto"/>
          </w:tcPr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Ввод в действие жилых домов в 202</w:t>
            </w:r>
            <w:r w:rsidR="00B86949" w:rsidRPr="00A40E38">
              <w:rPr>
                <w:szCs w:val="24"/>
              </w:rPr>
              <w:t>2</w:t>
            </w:r>
            <w:r w:rsidRPr="00A40E38">
              <w:rPr>
                <w:szCs w:val="24"/>
              </w:rPr>
              <w:t xml:space="preserve"> году 2</w:t>
            </w:r>
            <w:r w:rsidR="00B86949" w:rsidRPr="00A40E38">
              <w:rPr>
                <w:szCs w:val="24"/>
              </w:rPr>
              <w:t>0</w:t>
            </w:r>
            <w:r w:rsidRPr="00A40E38">
              <w:rPr>
                <w:szCs w:val="24"/>
              </w:rPr>
              <w:t xml:space="preserve">00 кв.м.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Формирование современной городской среды на территории р.п.Ковернино Ковернинского муниципального района Нижегородской области.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В 2021 году: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обеспечение жилыми помещениями детей-сирот – 9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 xml:space="preserve">- выплаты гражданам на компенсацию части процентной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lastRenderedPageBreak/>
              <w:t>ставки по кредитам, выданным на приобретение и строительство жилья – 3чел., на газификацию жилья – 1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социальные выплаты на газификацию – 6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ремонт 6 муниципальных жилых помещений;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количество молодых семей, получивших государственную поддержку из областного и местного бюджетов в решении жилищных проблем - 2 семьи.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pStyle w:val="Default"/>
              <w:numPr>
                <w:ilvl w:val="0"/>
                <w:numId w:val="28"/>
              </w:numPr>
              <w:ind w:left="0" w:firstLine="0"/>
            </w:pPr>
            <w:r w:rsidRPr="00A40E38">
              <w:lastRenderedPageBreak/>
              <w:t>«Демография»</w:t>
            </w:r>
          </w:p>
          <w:p w:rsidR="00924710" w:rsidRPr="00A40E38" w:rsidRDefault="00924710" w:rsidP="00F97C61">
            <w:pPr>
              <w:pStyle w:val="Default"/>
            </w:pPr>
          </w:p>
        </w:tc>
        <w:tc>
          <w:tcPr>
            <w:tcW w:w="0" w:type="auto"/>
          </w:tcPr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Снижение естественной убыли населения в 202</w:t>
            </w:r>
            <w:r w:rsidR="00B86949" w:rsidRPr="00A40E38">
              <w:rPr>
                <w:szCs w:val="24"/>
              </w:rPr>
              <w:t>2</w:t>
            </w:r>
            <w:r w:rsidRPr="00A40E38">
              <w:rPr>
                <w:szCs w:val="24"/>
              </w:rPr>
              <w:t xml:space="preserve"> году до -60 чел.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Увеличение миграционного притока населения в район в 202</w:t>
            </w:r>
            <w:r w:rsidR="00B86949" w:rsidRPr="00A40E38">
              <w:rPr>
                <w:rFonts w:ascii="Times New Roman" w:hAnsi="Times New Roman"/>
                <w:sz w:val="24"/>
                <w:szCs w:val="24"/>
              </w:rPr>
              <w:t>2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 xml:space="preserve"> году до 45 чел. 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В 2021 году: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доля детей в возрасте от 1,5 до 7 лет, охваченных дошкольным образованием, в общей численности детей такого возраста - 100%;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обеспеченность района спортивными сооружениями – 90%;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охват профилактическими медицинскими осмотрами детей - 100%;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охват населения профилактическими осмотрами на туберкулез – 68,1%;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численность женщин, находящихся в отпуске по уходу за ребенком в возрасте до трех лет, прошедших профессиональное обучение и дополнительное профессиональное образование – 1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осуществлено строительство катка с искусственным льдом для организации спортивной подготовки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pStyle w:val="Default"/>
              <w:numPr>
                <w:ilvl w:val="0"/>
                <w:numId w:val="28"/>
              </w:numPr>
              <w:ind w:left="0" w:firstLine="0"/>
            </w:pPr>
            <w:r w:rsidRPr="00A40E38">
              <w:t>«Здравоохранение»</w:t>
            </w:r>
          </w:p>
        </w:tc>
        <w:tc>
          <w:tcPr>
            <w:tcW w:w="0" w:type="auto"/>
          </w:tcPr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В 2021 году: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смертность от новообразований (в том числе злокачественных) – 181,2 случаев на 100 тыс.населения;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смертность от туберкулеза – 2,14 случаев на 100 тыс.населения;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 xml:space="preserve">- смертность от болезней системы кровообращения – 540 случаев на 100 тыс.населения; 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доля больных с выявленными злокачественными новообразованиями на I-II стадии – 60,1%;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заболеваемость туберкулезом – 31,5 человек на 100 тыс.населения;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распространенность повышенного артериального давления среди взрослого населения – 9,1%;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д</w:t>
            </w:r>
            <w:r w:rsidRPr="00A40E38">
              <w:rPr>
                <w:color w:val="auto"/>
                <w:szCs w:val="24"/>
              </w:rPr>
              <w:t>оля обследованных беременных женщин по новому алгоритму проведения комплексной пренатальной (дородовой) диагностики нарушений развития ребенка – 95% от числа поставленных на учет в первый триместр беременности;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больничная летальность у детей – 0;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szCs w:val="24"/>
              </w:rPr>
              <w:t>- мобильный комплекс (ФАП) – 1 шт.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«Образование»</w:t>
            </w:r>
          </w:p>
          <w:p w:rsidR="00B86949" w:rsidRPr="00A40E38" w:rsidRDefault="00B86949" w:rsidP="00B8694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Современная школа</w:t>
            </w:r>
          </w:p>
        </w:tc>
        <w:tc>
          <w:tcPr>
            <w:tcW w:w="0" w:type="auto"/>
            <w:shd w:val="clear" w:color="auto" w:fill="auto"/>
          </w:tcPr>
          <w:p w:rsidR="00924710" w:rsidRPr="00A40E38" w:rsidRDefault="00E7380F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 xml:space="preserve">Создание Центров образования цифрового и гуманитарного профилей в МОУ "Гавриловская средняя школа", МОУ "Хохломская средняя школа", МОУ Большекрутовская школа-интернат", МОУ "Ковернинская </w:t>
            </w:r>
            <w:r w:rsidRPr="00A40E38">
              <w:rPr>
                <w:color w:val="auto"/>
              </w:rPr>
              <w:lastRenderedPageBreak/>
              <w:t>средняя школа №1", МОУ "Ковернинская средняя школа №2", МОУ "Скоробогатовская средняя школа"</w:t>
            </w:r>
            <w:r w:rsidR="00924710" w:rsidRPr="00A40E38">
              <w:rPr>
                <w:color w:val="auto"/>
              </w:rPr>
              <w:t xml:space="preserve">; 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Обновление материально-технической базы с целью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местности.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В 2021 году: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удельный вес численности населения в возрасте 7-18 лет, охваченного образованием, в общей численности населения в возрасте 7-18 лет - 100%;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удельный вес численности обучающихся  МОО, которым предоставлена возможность обучаться в соответствии с основными современными требованиями, в общей численности обучающихся - 98%;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доля детей-инвалидов, которым созданы условия для получения качественного общего, основного общего, среднего общего образования, в общей численности детей-инвалидов школьного возраста – 100%;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охват детей в возрасте 5-18 лет дополнительными образовательными программами (удельный вес численности детей, получающих услуги дополнительного образования, в общей численности детей в возрасте 5-18 лет) - 85%;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охват организованными формами отдыха и оздоровления  детей школьного возраста – 70%;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удельный вес числа образовательных организаций, в которых созданы коллегиальные органы управления с участием общественности (родители, работодатели), в общем числе образовательных организаций -  100%;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удельный вес численности руководителей муниципальных ДОО, МОО и организаций дополнительного образования, прошедших в течение последних трех лет повышение квалификации или профессиональную переподготовку, в общей численности руководителей ДОО, ОО и организаций дополнительного образования - 100%;</w:t>
            </w:r>
          </w:p>
          <w:p w:rsidR="00924710" w:rsidRPr="00A40E38" w:rsidRDefault="00924710" w:rsidP="00F97C61">
            <w:pPr>
              <w:pStyle w:val="af3"/>
              <w:jc w:val="both"/>
              <w:rPr>
                <w:color w:val="auto"/>
              </w:rPr>
            </w:pPr>
            <w:r w:rsidRPr="00A40E38">
              <w:rPr>
                <w:color w:val="auto"/>
              </w:rPr>
              <w:t>- доля педагогических работников с высшей и первой  квалификационной категорией в общей численности аттестованных педагогических работников  - 74%;</w:t>
            </w:r>
          </w:p>
          <w:p w:rsidR="00924710" w:rsidRPr="00A40E38" w:rsidRDefault="00924710" w:rsidP="00F97C61">
            <w:pPr>
              <w:pStyle w:val="Default"/>
              <w:jc w:val="both"/>
              <w:rPr>
                <w:szCs w:val="24"/>
              </w:rPr>
            </w:pPr>
            <w:r w:rsidRPr="00A40E38">
              <w:rPr>
                <w:color w:val="auto"/>
                <w:szCs w:val="24"/>
              </w:rPr>
              <w:t>- удельный вес числа электронных инструктивно- методических ресурсов, разработанных в рамках Программы, к которым предоставлен доступ в информационно-телекоммуникационной сети "Интернет" (далее также - сеть Интернет), в общем числе электронных инструктивно-методических ресурсов, разработанных в рамках Программы -  100%.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>«Экология»</w:t>
            </w:r>
          </w:p>
        </w:tc>
        <w:tc>
          <w:tcPr>
            <w:tcW w:w="0" w:type="auto"/>
            <w:shd w:val="clear" w:color="auto" w:fill="auto"/>
          </w:tcPr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В 2021 году: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 xml:space="preserve">-  количество проведенных контрольно-надзорных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 – 60 ед.;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количество нарушений, выявленных при осуществлении проверок в области экологической безопасности - 20 ед.;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объем денежных взысканий (штрафы) за нарушение природоохранного законодательства, поступившие в бюджет Ковернинского муниципального района – 134 тыс.руб.;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 xml:space="preserve">- объем денежной компенсации за негативное воздействие на окружающую среду, поступившей в бюджета района – 242,5 тыс. руб.; 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обустройство мест сбора ТКО специализированными контейнерными площадками – 32,1%.;</w:t>
            </w:r>
          </w:p>
          <w:p w:rsidR="00924710" w:rsidRPr="00A40E38" w:rsidRDefault="00924710" w:rsidP="00F97C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переход на раздельный сбор ТКО (установка по одному специализированному контейнеру на площадку) – 49,6%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>«Безопасные и качественные автомобильные дороги»</w:t>
            </w:r>
          </w:p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</w:tcPr>
          <w:p w:rsidR="00924710" w:rsidRPr="00A40E38" w:rsidRDefault="00924710" w:rsidP="00F97C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В 2021 году:</w:t>
            </w:r>
          </w:p>
          <w:p w:rsidR="00924710" w:rsidRPr="00A40E38" w:rsidRDefault="00924710" w:rsidP="00F97C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доля протяженности автомобильных дорог общего пользования местного значения, соответствующих нормативным требованиям, в общей протяженности дорог общего пользования местного значения – 27,57%;</w:t>
            </w:r>
          </w:p>
          <w:p w:rsidR="00924710" w:rsidRPr="00A40E38" w:rsidRDefault="00924710" w:rsidP="00F97C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количество   лиц, погибших в результате ДТП,  на   100   тыс. населения – 3,1 чел.;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rPr>
                <w:szCs w:val="24"/>
              </w:rPr>
              <w:t>- снижение числа погибших детей в ДТП на 100%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«Производительность труда и поддержка занятости»</w:t>
            </w:r>
          </w:p>
          <w:p w:rsidR="00924710" w:rsidRPr="00A40E38" w:rsidRDefault="00924710" w:rsidP="00F97C61">
            <w:pPr>
              <w:pStyle w:val="Default"/>
            </w:pPr>
          </w:p>
        </w:tc>
        <w:tc>
          <w:tcPr>
            <w:tcW w:w="0" w:type="auto"/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Количество созданных высокопроизводительных рабочих мест во внебюджетном секторе экономики – 50 ежегодно.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К 2024 году: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численность занятых в сфере малого и среднего предпринимательства, включая индивидуальных предпринимателей – 2735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численность занятых в экономике – 9135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производительность труда – 102,9%;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уровень реальной среднемесячной заработной платы – 103,1%.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В 2021 году: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численность лиц предпенсионного возраста, прошедших профессиональное обучение и дополнительное профессиональное образование (нарастающим итогом с начала реализации проекта) – 24 чел.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уровень официально зарегистрированной безработицы - 0,37%;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средняя продолжительность регистрируемой безработицы – 3 мес.;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 xml:space="preserve">- обеспечение временной занятостью  62 чел. </w:t>
            </w:r>
            <w:r w:rsidRPr="00A40E38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организация оплачиваемых общественных  работ для 14 безработных граждан.</w:t>
            </w:r>
          </w:p>
        </w:tc>
      </w:tr>
      <w:tr w:rsidR="00924710" w:rsidRPr="00A40E38" w:rsidTr="00F97C61">
        <w:tc>
          <w:tcPr>
            <w:tcW w:w="0" w:type="auto"/>
            <w:shd w:val="clear" w:color="auto" w:fill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lastRenderedPageBreak/>
              <w:t>«Цифровая экономика»</w:t>
            </w:r>
          </w:p>
        </w:tc>
        <w:tc>
          <w:tcPr>
            <w:tcW w:w="0" w:type="auto"/>
            <w:shd w:val="clear" w:color="auto" w:fill="auto"/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 xml:space="preserve">В 2021 году: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доля отраслевых  (функциональных)   органов   и   структурных подразделений Администрации  Ковернинского  муниципального района Нижегородской области, ведомственные информационные системы которых подключены к региональной информационной системе межведомственного электронного взаимодействия, от общего количества отраслевых  (функциональных)   органов   и   структурных подразделений Администрации  Ковернинского  муниципального района Нижегородской области, являющихся участниками межведомственного электронного взаимодействия – 100%;</w:t>
            </w:r>
            <w:r w:rsidRPr="00A40E38">
              <w:rPr>
                <w:rFonts w:ascii="Times New Roman" w:hAnsi="Times New Roman"/>
                <w:sz w:val="24"/>
                <w:szCs w:val="24"/>
              </w:rPr>
              <w:br/>
              <w:t>- доля граждан, обратившихся за получением государственных и муниципальных услуг, использующих механизм получения государственных и муниципальных услуг в электронной форме – 40%;</w:t>
            </w:r>
            <w:r w:rsidRPr="00A40E38">
              <w:rPr>
                <w:rFonts w:ascii="Times New Roman" w:hAnsi="Times New Roman"/>
                <w:sz w:val="24"/>
                <w:szCs w:val="24"/>
              </w:rPr>
              <w:br/>
              <w:t>- число пользователей единого интернет- портала государственных и муниципальных услуг (функций) в Ковернинском районе Нижегородской области – 6212 чел.;</w:t>
            </w:r>
            <w:r w:rsidRPr="00A40E38"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обслуживание основных подсистем мониторинга на базе технологии ГЛОНАСС транспортного комплекса Ковернинского муниципального района – 100%;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bCs/>
                <w:sz w:val="24"/>
                <w:szCs w:val="24"/>
              </w:rPr>
              <w:t>- к</w:t>
            </w:r>
            <w:r w:rsidRPr="00A40E38">
              <w:rPr>
                <w:rFonts w:ascii="Times New Roman" w:hAnsi="Times New Roman"/>
                <w:sz w:val="24"/>
                <w:szCs w:val="24"/>
              </w:rPr>
              <w:t>оличество автотранспорта, на котором установлено оборудование спутниковой навигации с использованием системы ГЛОНАСС – 23 единицы.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«Культура»</w:t>
            </w:r>
          </w:p>
        </w:tc>
        <w:tc>
          <w:tcPr>
            <w:tcW w:w="0" w:type="auto"/>
            <w:shd w:val="clear" w:color="auto" w:fill="auto"/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Осуществлен ремонт Горевского сельского дома культуры, Анисимовского сельского дома культуры, Понуровского сельского дома культуры;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Строительство дома культуры в д.Сухоноска;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Капитальный ремонт помещений Скоробогатовской сельской библиотеки.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Получат современное оборудование: Гавриловский сельский дом культуры, Сухоносовский танцевальный зал, Семинский дом культуры, Хохломский сельский дом культуры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В 2021 году: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количество пользователей библиотек – 11720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охват населения Ковернинского района участием в клубных формированиях – 1551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посещаемость государственных и муниципальных музеев – 3350 чел.;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0E38">
              <w:rPr>
                <w:rFonts w:ascii="Times New Roman" w:hAnsi="Times New Roman"/>
                <w:sz w:val="24"/>
                <w:szCs w:val="24"/>
              </w:rPr>
              <w:t>- количество обучающихся в школах дополнительного образования – 120 чел.</w:t>
            </w:r>
          </w:p>
        </w:tc>
      </w:tr>
      <w:tr w:rsidR="00924710" w:rsidRPr="00A40E38" w:rsidTr="00F97C61">
        <w:tc>
          <w:tcPr>
            <w:tcW w:w="0" w:type="auto"/>
          </w:tcPr>
          <w:p w:rsidR="00924710" w:rsidRPr="00A40E38" w:rsidRDefault="00924710" w:rsidP="00F97C61">
            <w:pPr>
              <w:numPr>
                <w:ilvl w:val="0"/>
                <w:numId w:val="2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A40E38">
              <w:rPr>
                <w:rFonts w:ascii="Times New Roman" w:hAnsi="Times New Roman"/>
                <w:sz w:val="24"/>
              </w:rPr>
              <w:t>«Малое и среднее предпринимательство и поддержка индивидуальной предпринимательской инициативы»</w:t>
            </w:r>
          </w:p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0" w:type="auto"/>
          </w:tcPr>
          <w:p w:rsidR="00924710" w:rsidRPr="00A40E38" w:rsidRDefault="00924710" w:rsidP="00F97C61">
            <w:pPr>
              <w:pStyle w:val="Default"/>
              <w:jc w:val="both"/>
            </w:pPr>
            <w:r w:rsidRPr="00A40E38">
              <w:t>В 2021 году: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количество субъектов малого предпринимательства – 604 ед.;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 xml:space="preserve"> - объем отгруженных товаров собственного производства, выполненных работ и услуг собственными силами (по </w:t>
            </w:r>
            <w:r w:rsidRPr="00A40E38">
              <w:lastRenderedPageBreak/>
              <w:t>чистым видам деятельности малыми предприятиями) – 759,8 млн.руб.;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объем отгруженных товаров собственного производства, выполненных работ и услуг собственными силами ИПБОЮЛ – 425 млн.руб.;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объем инвестиций в основной капитал малых предприятий и ИП – 125 млн.руб.;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Центры поддержки и развития малого и среднего предпринимательства в Ковернинском районе – 2 ед.;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количество услуг, оказанных организацией инфраструктуры поддержки субъектов малого и среднего предпринимательства – 4600 ед.;</w:t>
            </w:r>
          </w:p>
          <w:p w:rsidR="00924710" w:rsidRPr="00A40E38" w:rsidRDefault="00924710" w:rsidP="00F97C61">
            <w:pPr>
              <w:pStyle w:val="Default"/>
              <w:jc w:val="both"/>
            </w:pPr>
            <w:r w:rsidRPr="00A40E38">
              <w:t>- количество объектов муниципального имущества, включенного в перечень имущества, предназначенного для предоставления субъектам МСП – 6 ед.</w:t>
            </w:r>
          </w:p>
        </w:tc>
      </w:tr>
    </w:tbl>
    <w:p w:rsidR="00924710" w:rsidRPr="00A40E38" w:rsidRDefault="00924710" w:rsidP="00924710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</w:rPr>
      </w:pPr>
    </w:p>
    <w:p w:rsidR="00924710" w:rsidRPr="00A40E38" w:rsidRDefault="00924710" w:rsidP="00924710">
      <w:pPr>
        <w:pStyle w:val="1"/>
        <w:spacing w:before="0" w:after="0" w:line="240" w:lineRule="auto"/>
        <w:jc w:val="center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4. Основные параметры муниципальных программ Ковернинского муниципального района Нижегородской области</w:t>
      </w:r>
    </w:p>
    <w:p w:rsidR="00924710" w:rsidRPr="00A40E38" w:rsidRDefault="00924710" w:rsidP="00924710">
      <w:pPr>
        <w:spacing w:after="0" w:line="240" w:lineRule="auto"/>
        <w:jc w:val="center"/>
        <w:rPr>
          <w:rFonts w:ascii="Times New Roman" w:hAnsi="Times New Roman"/>
          <w:i/>
          <w:sz w:val="24"/>
        </w:rPr>
      </w:pPr>
      <w:r w:rsidRPr="00A40E38">
        <w:rPr>
          <w:rFonts w:ascii="Times New Roman" w:hAnsi="Times New Roman"/>
          <w:i/>
          <w:sz w:val="24"/>
        </w:rPr>
        <w:t>(согласно редакциям, действующим по состоянию на 0</w:t>
      </w:r>
      <w:r w:rsidR="000C531D" w:rsidRPr="00A40E38">
        <w:rPr>
          <w:rFonts w:ascii="Times New Roman" w:hAnsi="Times New Roman"/>
          <w:i/>
          <w:sz w:val="24"/>
        </w:rPr>
        <w:t>4</w:t>
      </w:r>
      <w:r w:rsidRPr="00A40E38">
        <w:rPr>
          <w:rFonts w:ascii="Times New Roman" w:hAnsi="Times New Roman"/>
          <w:i/>
          <w:sz w:val="24"/>
        </w:rPr>
        <w:t xml:space="preserve"> октября 2019 года)</w:t>
      </w:r>
    </w:p>
    <w:p w:rsidR="00924710" w:rsidRPr="00A40E38" w:rsidRDefault="00924710" w:rsidP="00924710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 xml:space="preserve">Таблица </w:t>
      </w:r>
      <w:r w:rsidR="000F484C">
        <w:rPr>
          <w:rFonts w:ascii="Times New Roman" w:hAnsi="Times New Roman"/>
          <w:sz w:val="24"/>
        </w:rPr>
        <w:t>4</w:t>
      </w:r>
    </w:p>
    <w:p w:rsidR="00924710" w:rsidRPr="00A40E38" w:rsidRDefault="00924710" w:rsidP="00924710">
      <w:pPr>
        <w:spacing w:after="0" w:line="240" w:lineRule="auto"/>
        <w:jc w:val="right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t>млн. руб.</w:t>
      </w:r>
    </w:p>
    <w:p w:rsidR="00924710" w:rsidRPr="00A40E38" w:rsidRDefault="00924710" w:rsidP="00924710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tbl>
      <w:tblPr>
        <w:tblW w:w="5134" w:type="pct"/>
        <w:jc w:val="right"/>
        <w:tblInd w:w="-108" w:type="dxa"/>
        <w:tblLook w:val="0000"/>
      </w:tblPr>
      <w:tblGrid>
        <w:gridCol w:w="2965"/>
        <w:gridCol w:w="1034"/>
        <w:gridCol w:w="747"/>
        <w:gridCol w:w="1522"/>
        <w:gridCol w:w="1539"/>
        <w:gridCol w:w="1453"/>
        <w:gridCol w:w="1440"/>
      </w:tblGrid>
      <w:tr w:rsidR="00924710" w:rsidRPr="00A40E38" w:rsidTr="00F97C61">
        <w:trPr>
          <w:trHeight w:val="622"/>
          <w:jc w:val="right"/>
        </w:trPr>
        <w:tc>
          <w:tcPr>
            <w:tcW w:w="13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Наименование муниципальной программы</w:t>
            </w:r>
          </w:p>
        </w:tc>
        <w:tc>
          <w:tcPr>
            <w:tcW w:w="4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Период действия (годы) </w:t>
            </w:r>
            <w:r w:rsidRPr="00A40E38">
              <w:rPr>
                <w:rFonts w:ascii="Times New Roman" w:hAnsi="Times New Roman"/>
                <w:sz w:val="20"/>
              </w:rPr>
              <w:br/>
            </w:r>
          </w:p>
        </w:tc>
        <w:tc>
          <w:tcPr>
            <w:tcW w:w="3131" w:type="pct"/>
            <w:gridSpan w:val="5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Плановые объемы финансирования по муниципальным программам на 2020 - 2022 годы </w:t>
            </w:r>
          </w:p>
        </w:tc>
      </w:tr>
      <w:tr w:rsidR="00924710" w:rsidRPr="00A40E38" w:rsidTr="00F97C61">
        <w:trPr>
          <w:trHeight w:val="300"/>
          <w:jc w:val="right"/>
        </w:trPr>
        <w:tc>
          <w:tcPr>
            <w:tcW w:w="13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4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2782" w:type="pct"/>
            <w:gridSpan w:val="4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в том числе за счёт средств:</w:t>
            </w:r>
          </w:p>
        </w:tc>
      </w:tr>
      <w:tr w:rsidR="00924710" w:rsidRPr="00A40E38" w:rsidTr="00F97C61">
        <w:trPr>
          <w:trHeight w:val="300"/>
          <w:jc w:val="right"/>
        </w:trPr>
        <w:tc>
          <w:tcPr>
            <w:tcW w:w="13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4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Федеральный бюджет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Областной бюджет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Местный бюджет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Прочих источников</w:t>
            </w:r>
          </w:p>
        </w:tc>
      </w:tr>
      <w:tr w:rsidR="00924710" w:rsidRPr="00A40E38" w:rsidTr="00F97C61">
        <w:trPr>
          <w:trHeight w:val="47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1.«Развитие образования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03.10.2014 №664)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725,9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401,4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324,5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2. «Комплексные меры противодействия злоупотреблению наркотиками и их незаконному обороту в Ковернинском муниципальном районе Нижегородской области» (Постановление Администрации Ковернинского муниципального района от 31.01.2018 №88)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105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3.«Развитие физической культуры и  спорта 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26.01.2016 № 39)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15,5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15,5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2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4. «Развитие культуры Ковернинского муниципального района </w:t>
            </w:r>
            <w:r w:rsidRPr="00A40E38">
              <w:rPr>
                <w:rFonts w:ascii="Times New Roman" w:hAnsi="Times New Roman"/>
                <w:sz w:val="20"/>
              </w:rPr>
              <w:lastRenderedPageBreak/>
              <w:t>Нижегородской области» (Постановление Администрации Ковернинского муниципального района от 14.03.2018 №160)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101,9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101,9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419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5.«Социальная поддержка граждан Ковернинского муниципального района Нижегородской области» (Постановление Администрации Ковернинского муниципального района от 13.11.2017 №835)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2,5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28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6.«Содействие занятости населения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06.10.2014 №672)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1,5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1,1</w:t>
            </w:r>
          </w:p>
        </w:tc>
      </w:tr>
      <w:tr w:rsidR="00924710" w:rsidRPr="00A40E38" w:rsidTr="00F97C61">
        <w:trPr>
          <w:trHeight w:val="1072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7.«Обеспечение граждан Ковернинского муниципального района Нижегородской области доступным и комфортным жильем»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24.12.2018 №917)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2019-2021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34,2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5,4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17,0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11,8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814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8.«Обеспечение населения Ковернинского муниципального района Нижегородской области качественными услугами   в    сфере жилищно-коммунального хозяйства»  (Постановление Администрации Ковернинского муниципального района от 26.01.2018 №78)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22,7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3,9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18,8</w:t>
            </w:r>
          </w:p>
        </w:tc>
      </w:tr>
      <w:tr w:rsidR="00924710" w:rsidRPr="00A40E38" w:rsidTr="00F97C61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9.«Обеспечение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23.01.2018 №57)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8,5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8,5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10. «Информационное общество Ковернинского муниципального района Нижегородской области» (Постановление Администрации Ковернинского </w:t>
            </w:r>
            <w:r w:rsidRPr="00A40E38">
              <w:rPr>
                <w:rFonts w:ascii="Times New Roman" w:hAnsi="Times New Roman"/>
                <w:sz w:val="20"/>
              </w:rPr>
              <w:lastRenderedPageBreak/>
              <w:t>муниципального района от 01.12.2017 №878)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2018-2021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5,5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4,1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1,2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0,2</w:t>
            </w:r>
          </w:p>
        </w:tc>
      </w:tr>
      <w:tr w:rsidR="00924710" w:rsidRPr="00A40E38" w:rsidTr="00F97C61">
        <w:trPr>
          <w:trHeight w:val="615"/>
          <w:jc w:val="right"/>
        </w:trPr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11.«Усиление безопасности и обеспечение сохранности архивных фондов Ковернинского муниципального района Нижегородской области» (Постановление Администрации Ковернинского муниципального района от 31.01.2018 №90)</w:t>
            </w:r>
          </w:p>
        </w:tc>
        <w:tc>
          <w:tcPr>
            <w:tcW w:w="48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0,1</w:t>
            </w:r>
          </w:p>
        </w:tc>
        <w:tc>
          <w:tcPr>
            <w:tcW w:w="711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74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12.«Управление муниципальным имуществом Ковернинского муниципального района Нижегородской области» (Постановление Администрации Ковернинского муниципального района от 09.01.2018 №6)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7,6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7,6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2146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13.«Развитие агропромышленного комплекса  Ковернинского муниципального района Нижегородской области»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 (Постановление Администрации Ковернинского муниципального района от 07.08.2014 №459)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288,2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70,1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116,2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101,4</w:t>
            </w:r>
          </w:p>
        </w:tc>
      </w:tr>
      <w:tr w:rsidR="00924710" w:rsidRPr="00A40E38" w:rsidTr="00F97C61">
        <w:trPr>
          <w:trHeight w:val="739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14.«Управление муниципальными финансами           Ковернинского муниципального района Нижегородской области» (Постановление Администрации Ковернинского муниципального района от 13.11.2014 №790)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2014-2022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291,1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2,2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105,0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183,9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87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15.«Развитие предпринимательства и туризма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11.01.2018 №14)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2018- </w:t>
            </w:r>
            <w:r w:rsidRPr="00A40E38">
              <w:rPr>
                <w:rFonts w:ascii="Times New Roman" w:hAnsi="Times New Roman"/>
                <w:sz w:val="20"/>
              </w:rPr>
              <w:br w:type="page"/>
              <w:t>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2,2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814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16. «Защита  населения  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06.10.2014 №671)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1236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17. «Обеспечение общественного порядка и противодействия преступности в Ковернинском районе Нижегородской области» (Постановление Администрации Ковернинского муниципального района от 21.12.2017 №1068)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62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18.«Повышение безопасности дорожного движения в Ковернинском муниципальном районе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от 06.11.2014 №767)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8,1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6,1</w:t>
            </w:r>
          </w:p>
        </w:tc>
      </w:tr>
      <w:tr w:rsidR="00924710" w:rsidRPr="00A40E38" w:rsidTr="00F97C61">
        <w:trPr>
          <w:trHeight w:val="42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19.«Экологическая безопасность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от 31.10.2014 №756)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0,3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61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20."Противодействие коррупции в Ковернинском муниципальном районе Нижегородской области" (Постановление Администрации Ковернинского муниципального района от 26.12.2017 №1087)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0,01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0,01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701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21.«Создание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 (Постановление Администрации Ковернинского муниципального района от 26.12.2017 №1088)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0,01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0,01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455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22. «Противодействие терроризму и экстремизму на территории Ковернинского муниципального района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</w:t>
            </w:r>
            <w:r w:rsidRPr="00A40E38">
              <w:rPr>
                <w:rFonts w:ascii="Times New Roman" w:hAnsi="Times New Roman"/>
                <w:sz w:val="20"/>
              </w:rPr>
              <w:lastRenderedPageBreak/>
              <w:t xml:space="preserve">муниципального района от 13.10.2014 №703)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2015-2021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0,2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23.«Обеспечение жильем молодых семей Ковернинского муниципального района Нижегородской области»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30.08.2016 №500)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2017-2021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5,9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0,4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1,2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4,3</w:t>
            </w:r>
          </w:p>
        </w:tc>
      </w:tr>
      <w:tr w:rsidR="00924710" w:rsidRPr="00A40E38" w:rsidTr="00F97C61">
        <w:trPr>
          <w:trHeight w:val="417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24.«Адресная инвестиционная программа капитальных вложений по Ковернинскому муниципальному району Нижегородской области» (Постановление Администрации Ковернинского муниципального района от 12.01.2018 №23)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2018-2021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61,0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23,3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37,7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483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25.«Улучшение условий и охраны труда в Ковернинском муниципальном районе Нижегородской области» 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 xml:space="preserve">(Постановление Администрации Ковернинского муниципального района  от 29.12.2016 №813) 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2017-2021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0,5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26.«Безбарьерная среда жизнедеятельности для инвалидов и других маломобильных граждан Ковернинского муниципального района Нижегородской области» (Постановление Администрации Ковернинского муниципального района от 05.02.2016 № 91)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2016-2021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1,6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1,6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27.«Построение, внедрение и развитие АПК «Безопасный город» на территории Ковернинского муниципального района Нижегородской области»</w:t>
            </w:r>
          </w:p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(Постановление Администрации Ковернинского муниципального района от 20.11.2015 года №810)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2016-2021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3,6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3,6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none" w:sz="0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28. «Программа мероприятий по борьбе со злостным сорняком борщевик Сосновского на территории Ковернинского муниципального района Нижегородской области» (Постановление Администрации Ковернинского муниципального района от 06.11.2018 №807)</w:t>
            </w:r>
          </w:p>
        </w:tc>
        <w:tc>
          <w:tcPr>
            <w:tcW w:w="483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2019-2021</w:t>
            </w:r>
          </w:p>
        </w:tc>
        <w:tc>
          <w:tcPr>
            <w:tcW w:w="349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3,4</w:t>
            </w:r>
          </w:p>
        </w:tc>
        <w:tc>
          <w:tcPr>
            <w:tcW w:w="711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679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1,6</w:t>
            </w:r>
          </w:p>
        </w:tc>
        <w:tc>
          <w:tcPr>
            <w:tcW w:w="673" w:type="pct"/>
            <w:tcBorders>
              <w:top w:val="none" w:sz="0" w:space="0" w:color="000000"/>
              <w:left w:val="none" w:sz="0" w:space="0" w:color="000000"/>
              <w:bottom w:val="single" w:sz="4" w:space="0" w:color="auto"/>
              <w:right w:val="single" w:sz="4" w:space="0" w:color="000000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0,3</w:t>
            </w:r>
          </w:p>
        </w:tc>
      </w:tr>
      <w:tr w:rsidR="00924710" w:rsidRPr="00A40E38" w:rsidTr="00F97C61">
        <w:trPr>
          <w:trHeight w:val="338"/>
          <w:jc w:val="right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29. Проект муниципальной программы «</w:t>
            </w:r>
            <w:r w:rsidRPr="00A40E38">
              <w:rPr>
                <w:rFonts w:ascii="Times New Roman" w:hAnsi="Times New Roman"/>
                <w:color w:val="000000"/>
                <w:sz w:val="20"/>
              </w:rPr>
              <w:t xml:space="preserve">Создание благоприятных условий в целях </w:t>
            </w:r>
            <w:r w:rsidRPr="00A40E38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привлечения медицинских работников для работы </w:t>
            </w:r>
            <w:r w:rsidRPr="00A40E38">
              <w:rPr>
                <w:rFonts w:ascii="Times New Roman" w:hAnsi="Times New Roman"/>
                <w:sz w:val="20"/>
              </w:rPr>
              <w:t>в государственных учреждениях здравоохранения, осуществляющих деятельность на территории Ковернинского муниципального района Нижегородской области»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lastRenderedPageBreak/>
              <w:t>2020-2025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</w:rPr>
            </w:pPr>
            <w:r w:rsidRPr="00A40E38">
              <w:rPr>
                <w:rFonts w:ascii="Times New Roman" w:hAnsi="Times New Roman"/>
                <w:b/>
                <w:sz w:val="20"/>
              </w:rPr>
              <w:t>4,3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4,3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10" w:rsidRPr="00A40E38" w:rsidRDefault="00924710" w:rsidP="00F97C6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A40E38">
              <w:rPr>
                <w:rFonts w:ascii="Times New Roman" w:hAnsi="Times New Roman"/>
                <w:sz w:val="20"/>
              </w:rPr>
              <w:t>-</w:t>
            </w:r>
          </w:p>
        </w:tc>
      </w:tr>
    </w:tbl>
    <w:p w:rsidR="00924710" w:rsidRDefault="00924710" w:rsidP="00924710">
      <w:pPr>
        <w:spacing w:before="120" w:line="240" w:lineRule="auto"/>
        <w:jc w:val="center"/>
        <w:rPr>
          <w:rFonts w:ascii="Times New Roman" w:hAnsi="Times New Roman"/>
          <w:sz w:val="24"/>
        </w:rPr>
      </w:pPr>
      <w:r w:rsidRPr="00A40E38">
        <w:rPr>
          <w:rFonts w:ascii="Times New Roman" w:hAnsi="Times New Roman"/>
          <w:sz w:val="24"/>
        </w:rPr>
        <w:lastRenderedPageBreak/>
        <w:t>______________</w:t>
      </w:r>
    </w:p>
    <w:p w:rsidR="00924710" w:rsidRDefault="00924710" w:rsidP="00924710"/>
    <w:p w:rsidR="00924710" w:rsidRDefault="00924710" w:rsidP="00924710">
      <w:pPr>
        <w:spacing w:line="240" w:lineRule="auto"/>
        <w:ind w:firstLine="720"/>
        <w:jc w:val="both"/>
        <w:rPr>
          <w:rFonts w:ascii="Times New Roman" w:hAnsi="Times New Roman"/>
          <w:sz w:val="24"/>
        </w:rPr>
      </w:pPr>
    </w:p>
    <w:p w:rsidR="002B1CE1" w:rsidRDefault="002B1CE1">
      <w:pPr>
        <w:spacing w:after="0" w:line="240" w:lineRule="auto"/>
        <w:jc w:val="center"/>
        <w:rPr>
          <w:rFonts w:ascii="Times New Roman" w:hAnsi="Times New Roman"/>
          <w:color w:val="000000"/>
          <w:sz w:val="24"/>
        </w:rPr>
      </w:pPr>
    </w:p>
    <w:sectPr w:rsidR="002B1CE1" w:rsidSect="002B1CE1">
      <w:footerReference w:type="default" r:id="rId10"/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3B6" w:rsidRDefault="009463B6" w:rsidP="009F57AA">
      <w:pPr>
        <w:spacing w:after="0" w:line="240" w:lineRule="auto"/>
      </w:pPr>
      <w:r>
        <w:separator/>
      </w:r>
    </w:p>
  </w:endnote>
  <w:endnote w:type="continuationSeparator" w:id="1">
    <w:p w:rsidR="009463B6" w:rsidRDefault="009463B6" w:rsidP="009F5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44628"/>
    </w:sdtPr>
    <w:sdtContent>
      <w:p w:rsidR="00054519" w:rsidRDefault="00054519">
        <w:pPr>
          <w:pStyle w:val="a6"/>
          <w:jc w:val="right"/>
        </w:pPr>
      </w:p>
      <w:p w:rsidR="00054519" w:rsidRDefault="004E788F">
        <w:pPr>
          <w:pStyle w:val="a6"/>
          <w:jc w:val="right"/>
        </w:pPr>
        <w:fldSimple w:instr=" PAGE   \* MERGEFORMAT ">
          <w:r w:rsidR="000F484C">
            <w:rPr>
              <w:noProof/>
            </w:rPr>
            <w:t>9</w:t>
          </w:r>
        </w:fldSimple>
      </w:p>
    </w:sdtContent>
  </w:sdt>
  <w:p w:rsidR="00054519" w:rsidRDefault="0005451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3B6" w:rsidRDefault="009463B6" w:rsidP="009F57AA">
      <w:pPr>
        <w:spacing w:after="0" w:line="240" w:lineRule="auto"/>
      </w:pPr>
      <w:r>
        <w:separator/>
      </w:r>
    </w:p>
  </w:footnote>
  <w:footnote w:type="continuationSeparator" w:id="1">
    <w:p w:rsidR="009463B6" w:rsidRDefault="009463B6" w:rsidP="009F5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91EA1"/>
    <w:multiLevelType w:val="multilevel"/>
    <w:tmpl w:val="939A280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92" w:hanging="540"/>
      </w:pPr>
    </w:lvl>
    <w:lvl w:ilvl="2">
      <w:start w:val="2"/>
      <w:numFmt w:val="decimal"/>
      <w:lvlText w:val="%1.%2.%3."/>
      <w:lvlJc w:val="left"/>
      <w:pPr>
        <w:ind w:left="1424" w:hanging="720"/>
      </w:pPr>
    </w:lvl>
    <w:lvl w:ilvl="3">
      <w:start w:val="1"/>
      <w:numFmt w:val="decimal"/>
      <w:lvlText w:val="%1.%2.%3.%4."/>
      <w:lvlJc w:val="left"/>
      <w:pPr>
        <w:ind w:left="1776" w:hanging="72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2840" w:hanging="1080"/>
      </w:pPr>
    </w:lvl>
    <w:lvl w:ilvl="6">
      <w:start w:val="1"/>
      <w:numFmt w:val="decimal"/>
      <w:lvlText w:val="%1.%2.%3.%4.%5.%6.%7."/>
      <w:lvlJc w:val="left"/>
      <w:pPr>
        <w:ind w:left="3552" w:hanging="1440"/>
      </w:pPr>
    </w:lvl>
    <w:lvl w:ilvl="7">
      <w:start w:val="1"/>
      <w:numFmt w:val="decimal"/>
      <w:lvlText w:val="%1.%2.%3.%4.%5.%6.%7.%8."/>
      <w:lvlJc w:val="left"/>
      <w:pPr>
        <w:ind w:left="3904" w:hanging="1440"/>
      </w:pPr>
    </w:lvl>
    <w:lvl w:ilvl="8">
      <w:start w:val="1"/>
      <w:numFmt w:val="decimal"/>
      <w:lvlText w:val="%1.%2.%3.%4.%5.%6.%7.%8.%9."/>
      <w:lvlJc w:val="left"/>
      <w:pPr>
        <w:ind w:left="4616" w:hanging="1800"/>
      </w:pPr>
    </w:lvl>
  </w:abstractNum>
  <w:abstractNum w:abstractNumId="1">
    <w:nsid w:val="081B1AF4"/>
    <w:multiLevelType w:val="multilevel"/>
    <w:tmpl w:val="66B80D24"/>
    <w:lvl w:ilvl="0">
      <w:start w:val="1"/>
      <w:numFmt w:val="bullet"/>
      <w:lvlText w:val=""/>
      <w:lvlJc w:val="left"/>
      <w:pPr>
        <w:ind w:left="150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22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94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6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8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10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82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54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67" w:hanging="360"/>
      </w:pPr>
      <w:rPr>
        <w:rFonts w:ascii="Wingdings" w:hAnsi="Wingdings"/>
      </w:rPr>
    </w:lvl>
  </w:abstractNum>
  <w:abstractNum w:abstractNumId="2">
    <w:nsid w:val="099C4FD7"/>
    <w:multiLevelType w:val="multilevel"/>
    <w:tmpl w:val="68527CEA"/>
    <w:lvl w:ilvl="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72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8640" w:hanging="360"/>
      </w:pPr>
      <w:rPr>
        <w:rFonts w:ascii="Wingdings" w:hAnsi="Wingdings"/>
      </w:rPr>
    </w:lvl>
  </w:abstractNum>
  <w:abstractNum w:abstractNumId="3">
    <w:nsid w:val="18FE6F76"/>
    <w:multiLevelType w:val="multilevel"/>
    <w:tmpl w:val="A0208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4">
    <w:nsid w:val="1A597E18"/>
    <w:multiLevelType w:val="multilevel"/>
    <w:tmpl w:val="41C821D0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decimal"/>
      <w:lvlText w:val="%5."/>
      <w:lvlJc w:val="left"/>
      <w:pPr>
        <w:ind w:left="4167" w:hanging="360"/>
      </w:pPr>
    </w:lvl>
    <w:lvl w:ilvl="5">
      <w:start w:val="1"/>
      <w:numFmt w:val="decimal"/>
      <w:lvlText w:val="%6."/>
      <w:lvlJc w:val="lef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decimal"/>
      <w:lvlText w:val="%8."/>
      <w:lvlJc w:val="left"/>
      <w:pPr>
        <w:ind w:left="6327" w:hanging="360"/>
      </w:pPr>
    </w:lvl>
    <w:lvl w:ilvl="8">
      <w:start w:val="1"/>
      <w:numFmt w:val="decimal"/>
      <w:lvlText w:val="%9."/>
      <w:lvlJc w:val="left"/>
      <w:pPr>
        <w:ind w:left="7047" w:hanging="180"/>
      </w:pPr>
    </w:lvl>
  </w:abstractNum>
  <w:abstractNum w:abstractNumId="5">
    <w:nsid w:val="21A275DF"/>
    <w:multiLevelType w:val="multilevel"/>
    <w:tmpl w:val="668693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4796B2E"/>
    <w:multiLevelType w:val="multilevel"/>
    <w:tmpl w:val="11ECD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7">
    <w:nsid w:val="24FD3A7C"/>
    <w:multiLevelType w:val="multilevel"/>
    <w:tmpl w:val="D10657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8">
    <w:nsid w:val="2BEA7C31"/>
    <w:multiLevelType w:val="multilevel"/>
    <w:tmpl w:val="73B2F7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9">
    <w:nsid w:val="2C2D7791"/>
    <w:multiLevelType w:val="multilevel"/>
    <w:tmpl w:val="75D4B0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35F82EF3"/>
    <w:multiLevelType w:val="multilevel"/>
    <w:tmpl w:val="9C4C8A4A"/>
    <w:lvl w:ilvl="0">
      <w:start w:val="12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788" w:hanging="360"/>
      </w:pPr>
    </w:lvl>
    <w:lvl w:ilvl="2">
      <w:start w:val="1"/>
      <w:numFmt w:val="decimal"/>
      <w:lvlText w:val="%3.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decimal"/>
      <w:lvlText w:val="%5."/>
      <w:lvlJc w:val="left"/>
      <w:pPr>
        <w:ind w:left="3948" w:hanging="360"/>
      </w:pPr>
    </w:lvl>
    <w:lvl w:ilvl="5">
      <w:start w:val="1"/>
      <w:numFmt w:val="decimal"/>
      <w:lvlText w:val="%6."/>
      <w:lvlJc w:val="lef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decimal"/>
      <w:lvlText w:val="%8."/>
      <w:lvlJc w:val="left"/>
      <w:pPr>
        <w:ind w:left="6108" w:hanging="360"/>
      </w:pPr>
    </w:lvl>
    <w:lvl w:ilvl="8">
      <w:start w:val="1"/>
      <w:numFmt w:val="decimal"/>
      <w:lvlText w:val="%9."/>
      <w:lvlJc w:val="left"/>
      <w:pPr>
        <w:ind w:left="6828" w:hanging="180"/>
      </w:pPr>
    </w:lvl>
  </w:abstractNum>
  <w:abstractNum w:abstractNumId="11">
    <w:nsid w:val="3B142313"/>
    <w:multiLevelType w:val="multilevel"/>
    <w:tmpl w:val="76D2D2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140" w:hanging="42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52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00" w:hanging="144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680" w:hanging="1800"/>
      </w:pPr>
    </w:lvl>
    <w:lvl w:ilvl="8">
      <w:start w:val="1"/>
      <w:numFmt w:val="decimal"/>
      <w:lvlText w:val="%1.%2.%3.%4.%5.%6.%7.%8.%9"/>
      <w:lvlJc w:val="left"/>
      <w:pPr>
        <w:ind w:left="5400" w:hanging="2160"/>
      </w:pPr>
    </w:lvl>
  </w:abstractNum>
  <w:abstractNum w:abstractNumId="12">
    <w:nsid w:val="43E43897"/>
    <w:multiLevelType w:val="multilevel"/>
    <w:tmpl w:val="8AEC22F6"/>
    <w:lvl w:ilvl="0">
      <w:start w:val="1"/>
      <w:numFmt w:val="bullet"/>
      <w:lvlText w:val=""/>
      <w:lvlJc w:val="left"/>
      <w:pPr>
        <w:ind w:left="186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58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330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402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74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46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618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90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627" w:hanging="360"/>
      </w:pPr>
      <w:rPr>
        <w:rFonts w:ascii="Wingdings" w:hAnsi="Wingdings"/>
      </w:rPr>
    </w:lvl>
  </w:abstractNum>
  <w:abstractNum w:abstractNumId="13">
    <w:nsid w:val="45BD25B2"/>
    <w:multiLevelType w:val="multilevel"/>
    <w:tmpl w:val="9202FBCE"/>
    <w:lvl w:ilvl="0">
      <w:start w:val="1"/>
      <w:numFmt w:val="bullet"/>
      <w:lvlText w:val="-"/>
      <w:lvlJc w:val="left"/>
      <w:pPr>
        <w:ind w:left="1287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4">
    <w:nsid w:val="46405983"/>
    <w:multiLevelType w:val="multilevel"/>
    <w:tmpl w:val="702A8DDE"/>
    <w:lvl w:ilvl="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72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79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8640" w:hanging="360"/>
      </w:pPr>
      <w:rPr>
        <w:rFonts w:ascii="Wingdings" w:hAnsi="Wingdings"/>
      </w:rPr>
    </w:lvl>
  </w:abstractNum>
  <w:abstractNum w:abstractNumId="15">
    <w:nsid w:val="48301975"/>
    <w:multiLevelType w:val="multilevel"/>
    <w:tmpl w:val="C08E8144"/>
    <w:lvl w:ilvl="0">
      <w:start w:val="1"/>
      <w:numFmt w:val="bullet"/>
      <w:lvlText w:val=""/>
      <w:lvlJc w:val="left"/>
      <w:pPr>
        <w:ind w:left="1582" w:firstLine="567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ind w:left="153" w:firstLine="567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">
    <w:nsid w:val="53B92573"/>
    <w:multiLevelType w:val="multilevel"/>
    <w:tmpl w:val="AFBEB84E"/>
    <w:lvl w:ilvl="0">
      <w:start w:val="1"/>
      <w:numFmt w:val="bullet"/>
      <w:lvlText w:val="-"/>
      <w:lvlJc w:val="left"/>
      <w:pPr>
        <w:ind w:left="1854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7">
    <w:nsid w:val="55667669"/>
    <w:multiLevelType w:val="multilevel"/>
    <w:tmpl w:val="CF489950"/>
    <w:lvl w:ilvl="0">
      <w:start w:val="1"/>
      <w:numFmt w:val="bullet"/>
      <w:lvlText w:val="-"/>
      <w:lvlJc w:val="left"/>
      <w:pPr>
        <w:ind w:left="1287" w:hanging="360"/>
      </w:pPr>
      <w:rPr>
        <w:rFonts w:ascii="Tahoma" w:hAnsi="Tahoma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8">
    <w:nsid w:val="58417907"/>
    <w:multiLevelType w:val="hybridMultilevel"/>
    <w:tmpl w:val="86886ECE"/>
    <w:lvl w:ilvl="0" w:tplc="AF6AE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841ABB"/>
    <w:multiLevelType w:val="multilevel"/>
    <w:tmpl w:val="70B67C4C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0">
    <w:nsid w:val="58E05199"/>
    <w:multiLevelType w:val="multilevel"/>
    <w:tmpl w:val="5BE28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1">
    <w:nsid w:val="596074C7"/>
    <w:multiLevelType w:val="multilevel"/>
    <w:tmpl w:val="6DE43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2">
    <w:nsid w:val="5A2C1F5B"/>
    <w:multiLevelType w:val="multilevel"/>
    <w:tmpl w:val="5D109B50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3">
    <w:nsid w:val="5F41055E"/>
    <w:multiLevelType w:val="multilevel"/>
    <w:tmpl w:val="335CB30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>
    <w:nsid w:val="61054ADC"/>
    <w:multiLevelType w:val="multilevel"/>
    <w:tmpl w:val="44EEC834"/>
    <w:lvl w:ilvl="0">
      <w:start w:val="1"/>
      <w:numFmt w:val="decimal"/>
      <w:lvlText w:val="%1."/>
      <w:lvlJc w:val="left"/>
      <w:pPr>
        <w:ind w:left="990" w:hanging="63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773196"/>
    <w:multiLevelType w:val="multilevel"/>
    <w:tmpl w:val="0ECE3326"/>
    <w:lvl w:ilvl="0">
      <w:start w:val="1"/>
      <w:numFmt w:val="bullet"/>
      <w:lvlText w:val=""/>
      <w:lvlJc w:val="left"/>
      <w:pPr>
        <w:ind w:left="200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6">
    <w:nsid w:val="66A93087"/>
    <w:multiLevelType w:val="multilevel"/>
    <w:tmpl w:val="DC7C45E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7">
    <w:nsid w:val="68613140"/>
    <w:multiLevelType w:val="multilevel"/>
    <w:tmpl w:val="9F226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8">
    <w:nsid w:val="730B4026"/>
    <w:multiLevelType w:val="multilevel"/>
    <w:tmpl w:val="7A8CDE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9">
    <w:nsid w:val="766B2C6A"/>
    <w:multiLevelType w:val="multilevel"/>
    <w:tmpl w:val="2012D36A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0">
    <w:nsid w:val="78C90E5A"/>
    <w:multiLevelType w:val="multilevel"/>
    <w:tmpl w:val="816A5B4C"/>
    <w:lvl w:ilvl="0">
      <w:start w:val="1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788" w:hanging="360"/>
      </w:pPr>
    </w:lvl>
    <w:lvl w:ilvl="2">
      <w:start w:val="1"/>
      <w:numFmt w:val="decimal"/>
      <w:lvlText w:val="%3.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decimal"/>
      <w:lvlText w:val="%5."/>
      <w:lvlJc w:val="left"/>
      <w:pPr>
        <w:ind w:left="3948" w:hanging="360"/>
      </w:pPr>
    </w:lvl>
    <w:lvl w:ilvl="5">
      <w:start w:val="1"/>
      <w:numFmt w:val="decimal"/>
      <w:lvlText w:val="%6."/>
      <w:lvlJc w:val="lef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decimal"/>
      <w:lvlText w:val="%8."/>
      <w:lvlJc w:val="left"/>
      <w:pPr>
        <w:ind w:left="6108" w:hanging="360"/>
      </w:pPr>
    </w:lvl>
    <w:lvl w:ilvl="8">
      <w:start w:val="1"/>
      <w:numFmt w:val="decimal"/>
      <w:lvlText w:val="%9."/>
      <w:lvlJc w:val="left"/>
      <w:pPr>
        <w:ind w:left="6828" w:hanging="180"/>
      </w:pPr>
    </w:lvl>
  </w:abstractNum>
  <w:abstractNum w:abstractNumId="31">
    <w:nsid w:val="7BE4312C"/>
    <w:multiLevelType w:val="multilevel"/>
    <w:tmpl w:val="2AE03C4C"/>
    <w:lvl w:ilvl="0">
      <w:numFmt w:val="bullet"/>
      <w:lvlText w:val="-"/>
      <w:lvlJc w:val="left"/>
      <w:pPr>
        <w:ind w:left="1245" w:hanging="54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17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25" w:hanging="360"/>
      </w:pPr>
      <w:rPr>
        <w:rFonts w:ascii="Wingdings" w:hAnsi="Wingdings"/>
      </w:rPr>
    </w:lvl>
  </w:abstractNum>
  <w:num w:numId="1">
    <w:abstractNumId w:val="16"/>
  </w:num>
  <w:num w:numId="2">
    <w:abstractNumId w:val="22"/>
  </w:num>
  <w:num w:numId="3">
    <w:abstractNumId w:val="28"/>
  </w:num>
  <w:num w:numId="4">
    <w:abstractNumId w:val="19"/>
  </w:num>
  <w:num w:numId="5">
    <w:abstractNumId w:val="8"/>
  </w:num>
  <w:num w:numId="6">
    <w:abstractNumId w:val="26"/>
  </w:num>
  <w:num w:numId="7">
    <w:abstractNumId w:val="21"/>
  </w:num>
  <w:num w:numId="8">
    <w:abstractNumId w:val="15"/>
  </w:num>
  <w:num w:numId="9">
    <w:abstractNumId w:val="25"/>
  </w:num>
  <w:num w:numId="10">
    <w:abstractNumId w:val="10"/>
  </w:num>
  <w:num w:numId="11">
    <w:abstractNumId w:val="0"/>
  </w:num>
  <w:num w:numId="12">
    <w:abstractNumId w:val="27"/>
  </w:num>
  <w:num w:numId="13">
    <w:abstractNumId w:val="11"/>
  </w:num>
  <w:num w:numId="14">
    <w:abstractNumId w:val="6"/>
  </w:num>
  <w:num w:numId="15">
    <w:abstractNumId w:val="5"/>
  </w:num>
  <w:num w:numId="16">
    <w:abstractNumId w:val="24"/>
  </w:num>
  <w:num w:numId="17">
    <w:abstractNumId w:val="2"/>
  </w:num>
  <w:num w:numId="18">
    <w:abstractNumId w:val="14"/>
  </w:num>
  <w:num w:numId="19">
    <w:abstractNumId w:val="31"/>
  </w:num>
  <w:num w:numId="20">
    <w:abstractNumId w:val="20"/>
  </w:num>
  <w:num w:numId="21">
    <w:abstractNumId w:val="30"/>
  </w:num>
  <w:num w:numId="22">
    <w:abstractNumId w:val="29"/>
  </w:num>
  <w:num w:numId="23">
    <w:abstractNumId w:val="7"/>
  </w:num>
  <w:num w:numId="24">
    <w:abstractNumId w:val="1"/>
  </w:num>
  <w:num w:numId="25">
    <w:abstractNumId w:val="12"/>
  </w:num>
  <w:num w:numId="26">
    <w:abstractNumId w:val="13"/>
  </w:num>
  <w:num w:numId="27">
    <w:abstractNumId w:val="17"/>
  </w:num>
  <w:num w:numId="28">
    <w:abstractNumId w:val="3"/>
  </w:num>
  <w:num w:numId="29">
    <w:abstractNumId w:val="23"/>
  </w:num>
  <w:num w:numId="30">
    <w:abstractNumId w:val="9"/>
  </w:num>
  <w:num w:numId="31">
    <w:abstractNumId w:val="4"/>
  </w:num>
  <w:num w:numId="3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CE1"/>
    <w:rsid w:val="00000C18"/>
    <w:rsid w:val="00014646"/>
    <w:rsid w:val="00054519"/>
    <w:rsid w:val="00062B34"/>
    <w:rsid w:val="000C531D"/>
    <w:rsid w:val="000C559E"/>
    <w:rsid w:val="000C7E61"/>
    <w:rsid w:val="000E6C3E"/>
    <w:rsid w:val="000E6F00"/>
    <w:rsid w:val="000F484C"/>
    <w:rsid w:val="001013AA"/>
    <w:rsid w:val="00145673"/>
    <w:rsid w:val="001523AA"/>
    <w:rsid w:val="001944E3"/>
    <w:rsid w:val="001946D0"/>
    <w:rsid w:val="001F28C3"/>
    <w:rsid w:val="002300BF"/>
    <w:rsid w:val="002305EF"/>
    <w:rsid w:val="002B1CE1"/>
    <w:rsid w:val="002B5A6D"/>
    <w:rsid w:val="002E7D0F"/>
    <w:rsid w:val="00335275"/>
    <w:rsid w:val="0035473F"/>
    <w:rsid w:val="00382053"/>
    <w:rsid w:val="003D7FED"/>
    <w:rsid w:val="003F7536"/>
    <w:rsid w:val="00404735"/>
    <w:rsid w:val="00461A18"/>
    <w:rsid w:val="00480A27"/>
    <w:rsid w:val="004B24D7"/>
    <w:rsid w:val="004C70FD"/>
    <w:rsid w:val="004E788F"/>
    <w:rsid w:val="004F38CA"/>
    <w:rsid w:val="004F4AE9"/>
    <w:rsid w:val="00511A83"/>
    <w:rsid w:val="00517CFC"/>
    <w:rsid w:val="00527A0C"/>
    <w:rsid w:val="00531FAB"/>
    <w:rsid w:val="00566B6E"/>
    <w:rsid w:val="006835E7"/>
    <w:rsid w:val="006C0643"/>
    <w:rsid w:val="006E4EA2"/>
    <w:rsid w:val="006E5D27"/>
    <w:rsid w:val="006E6CA8"/>
    <w:rsid w:val="007271C1"/>
    <w:rsid w:val="007420E5"/>
    <w:rsid w:val="00751DAA"/>
    <w:rsid w:val="0076476C"/>
    <w:rsid w:val="007A7F12"/>
    <w:rsid w:val="007B0AEC"/>
    <w:rsid w:val="007D79E0"/>
    <w:rsid w:val="0082506B"/>
    <w:rsid w:val="008832AA"/>
    <w:rsid w:val="008A2AFA"/>
    <w:rsid w:val="008D403E"/>
    <w:rsid w:val="008E0E64"/>
    <w:rsid w:val="009036F3"/>
    <w:rsid w:val="00924710"/>
    <w:rsid w:val="00945359"/>
    <w:rsid w:val="009463B6"/>
    <w:rsid w:val="00973E99"/>
    <w:rsid w:val="009918FD"/>
    <w:rsid w:val="009B61FF"/>
    <w:rsid w:val="009E0286"/>
    <w:rsid w:val="009F57AA"/>
    <w:rsid w:val="00A23C0F"/>
    <w:rsid w:val="00A40E38"/>
    <w:rsid w:val="00A51152"/>
    <w:rsid w:val="00A52A15"/>
    <w:rsid w:val="00A605A1"/>
    <w:rsid w:val="00A67DE7"/>
    <w:rsid w:val="00AA55C0"/>
    <w:rsid w:val="00AB6CC8"/>
    <w:rsid w:val="00AD79FE"/>
    <w:rsid w:val="00B06BA7"/>
    <w:rsid w:val="00B1648E"/>
    <w:rsid w:val="00B31C2A"/>
    <w:rsid w:val="00B53FD4"/>
    <w:rsid w:val="00B770F0"/>
    <w:rsid w:val="00B82DC3"/>
    <w:rsid w:val="00B86949"/>
    <w:rsid w:val="00BA37B6"/>
    <w:rsid w:val="00BE781D"/>
    <w:rsid w:val="00BF5DF7"/>
    <w:rsid w:val="00C2723D"/>
    <w:rsid w:val="00C513E3"/>
    <w:rsid w:val="00C71AE3"/>
    <w:rsid w:val="00CA06C7"/>
    <w:rsid w:val="00CB2416"/>
    <w:rsid w:val="00CE4F1A"/>
    <w:rsid w:val="00CE53D0"/>
    <w:rsid w:val="00D0627E"/>
    <w:rsid w:val="00D3434E"/>
    <w:rsid w:val="00D74F24"/>
    <w:rsid w:val="00D936E9"/>
    <w:rsid w:val="00DF2B86"/>
    <w:rsid w:val="00E14D14"/>
    <w:rsid w:val="00E543F8"/>
    <w:rsid w:val="00E67174"/>
    <w:rsid w:val="00E7380F"/>
    <w:rsid w:val="00E85FF1"/>
    <w:rsid w:val="00E86603"/>
    <w:rsid w:val="00F0653C"/>
    <w:rsid w:val="00F24346"/>
    <w:rsid w:val="00F2759B"/>
    <w:rsid w:val="00F30D3A"/>
    <w:rsid w:val="00F62DDD"/>
    <w:rsid w:val="00F97C61"/>
    <w:rsid w:val="00FA38BA"/>
    <w:rsid w:val="00FC5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B1CE1"/>
    <w:pPr>
      <w:spacing w:after="200" w:line="276" w:lineRule="auto"/>
    </w:pPr>
    <w:rPr>
      <w:sz w:val="22"/>
    </w:rPr>
  </w:style>
  <w:style w:type="paragraph" w:styleId="1">
    <w:name w:val="heading 1"/>
    <w:link w:val="10"/>
    <w:rsid w:val="002B1CE1"/>
    <w:pPr>
      <w:spacing w:before="240" w:after="60" w:line="276" w:lineRule="auto"/>
      <w:outlineLvl w:val="0"/>
    </w:pPr>
    <w:rPr>
      <w:rFonts w:ascii="Arial" w:hAnsi="Arial"/>
      <w:b/>
      <w:sz w:val="32"/>
    </w:rPr>
  </w:style>
  <w:style w:type="paragraph" w:styleId="2">
    <w:name w:val="heading 2"/>
    <w:rsid w:val="002B1CE1"/>
    <w:pPr>
      <w:spacing w:before="240" w:after="60" w:line="276" w:lineRule="auto"/>
      <w:outlineLvl w:val="1"/>
    </w:pPr>
    <w:rPr>
      <w:rFonts w:ascii="Arial" w:hAnsi="Arial"/>
      <w:b/>
      <w:i/>
      <w:sz w:val="28"/>
    </w:rPr>
  </w:style>
  <w:style w:type="paragraph" w:styleId="3">
    <w:name w:val="heading 3"/>
    <w:rsid w:val="002B1CE1"/>
    <w:pPr>
      <w:ind w:left="720"/>
      <w:jc w:val="center"/>
      <w:outlineLvl w:val="2"/>
    </w:pPr>
    <w:rPr>
      <w:b/>
      <w:i/>
      <w:sz w:val="36"/>
    </w:rPr>
  </w:style>
  <w:style w:type="paragraph" w:styleId="8">
    <w:name w:val="heading 8"/>
    <w:rsid w:val="002B1CE1"/>
    <w:pPr>
      <w:jc w:val="center"/>
      <w:outlineLvl w:val="7"/>
    </w:pPr>
    <w:rPr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1CE1"/>
    <w:rPr>
      <w:rFonts w:ascii="Times New Roman" w:hAnsi="Times New Roman"/>
      <w:color w:val="000000"/>
      <w:sz w:val="24"/>
    </w:rPr>
  </w:style>
  <w:style w:type="paragraph" w:styleId="a3">
    <w:name w:val="Body Text"/>
    <w:rsid w:val="002B1CE1"/>
    <w:pPr>
      <w:spacing w:after="120" w:line="276" w:lineRule="auto"/>
    </w:pPr>
    <w:rPr>
      <w:sz w:val="22"/>
    </w:rPr>
  </w:style>
  <w:style w:type="paragraph" w:customStyle="1" w:styleId="21">
    <w:name w:val="Название;Знак2;Знак1"/>
    <w:rsid w:val="002B1CE1"/>
    <w:pPr>
      <w:jc w:val="center"/>
    </w:pPr>
    <w:rPr>
      <w:sz w:val="24"/>
    </w:rPr>
  </w:style>
  <w:style w:type="paragraph" w:customStyle="1" w:styleId="11">
    <w:name w:val="Знак1 Знак Знак"/>
    <w:rsid w:val="002B1CE1"/>
    <w:pPr>
      <w:spacing w:before="100" w:after="100"/>
    </w:pPr>
    <w:rPr>
      <w:rFonts w:ascii="Tahoma" w:hAnsi="Tahoma"/>
    </w:rPr>
  </w:style>
  <w:style w:type="paragraph" w:customStyle="1" w:styleId="30">
    <w:name w:val="Знак Знак Знак3"/>
    <w:rsid w:val="002B1CE1"/>
    <w:pPr>
      <w:spacing w:after="160" w:line="240" w:lineRule="exact"/>
    </w:pPr>
    <w:rPr>
      <w:rFonts w:ascii="Verdana" w:hAnsi="Verdana"/>
    </w:rPr>
  </w:style>
  <w:style w:type="paragraph" w:customStyle="1" w:styleId="a4">
    <w:name w:val="Знак Знак Знак"/>
    <w:rsid w:val="002B1CE1"/>
    <w:pPr>
      <w:spacing w:after="160" w:line="240" w:lineRule="exact"/>
    </w:pPr>
    <w:rPr>
      <w:rFonts w:ascii="Verdana" w:hAnsi="Verdana"/>
    </w:rPr>
  </w:style>
  <w:style w:type="paragraph" w:styleId="a5">
    <w:name w:val="Body Text Indent"/>
    <w:rsid w:val="002B1CE1"/>
    <w:pPr>
      <w:spacing w:after="120"/>
      <w:ind w:left="283"/>
    </w:pPr>
    <w:rPr>
      <w:rFonts w:ascii="Arial" w:hAnsi="Arial"/>
      <w:sz w:val="24"/>
    </w:rPr>
  </w:style>
  <w:style w:type="paragraph" w:styleId="20">
    <w:name w:val="Body Text Indent 2"/>
    <w:rsid w:val="002B1CE1"/>
    <w:pPr>
      <w:spacing w:after="120" w:line="480" w:lineRule="auto"/>
      <w:ind w:left="283"/>
    </w:pPr>
    <w:rPr>
      <w:sz w:val="22"/>
    </w:rPr>
  </w:style>
  <w:style w:type="paragraph" w:styleId="31">
    <w:name w:val="Body Text Indent 3"/>
    <w:rsid w:val="002B1CE1"/>
    <w:pPr>
      <w:spacing w:after="120" w:line="276" w:lineRule="auto"/>
      <w:ind w:left="283"/>
    </w:pPr>
    <w:rPr>
      <w:sz w:val="16"/>
    </w:rPr>
  </w:style>
  <w:style w:type="paragraph" w:styleId="a6">
    <w:name w:val="footer"/>
    <w:link w:val="a7"/>
    <w:uiPriority w:val="99"/>
    <w:rsid w:val="002B1CE1"/>
    <w:rPr>
      <w:sz w:val="22"/>
    </w:rPr>
  </w:style>
  <w:style w:type="paragraph" w:customStyle="1" w:styleId="BodyText22">
    <w:name w:val="Body Text 22"/>
    <w:rsid w:val="002B1CE1"/>
    <w:pPr>
      <w:ind w:firstLine="720"/>
      <w:jc w:val="both"/>
    </w:pPr>
    <w:rPr>
      <w:rFonts w:ascii="Times New Roman" w:hAnsi="Times New Roman"/>
      <w:sz w:val="24"/>
    </w:rPr>
  </w:style>
  <w:style w:type="paragraph" w:customStyle="1" w:styleId="a8">
    <w:name w:val="Знак Знак Знак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Normal">
    <w:name w:val="ConsPlusNormal"/>
    <w:rsid w:val="002B1CE1"/>
    <w:pPr>
      <w:ind w:firstLine="720"/>
    </w:pPr>
    <w:rPr>
      <w:rFonts w:ascii="Arial" w:hAnsi="Arial"/>
    </w:rPr>
  </w:style>
  <w:style w:type="paragraph" w:styleId="a9">
    <w:name w:val="Normal (Web)"/>
    <w:rsid w:val="002B1CE1"/>
    <w:pPr>
      <w:spacing w:before="240" w:after="100"/>
      <w:ind w:firstLine="225"/>
    </w:pPr>
    <w:rPr>
      <w:rFonts w:ascii="Verdana" w:hAnsi="Verdana"/>
      <w:color w:val="000000"/>
      <w:sz w:val="16"/>
    </w:rPr>
  </w:style>
  <w:style w:type="paragraph" w:customStyle="1" w:styleId="Heading">
    <w:name w:val="Heading"/>
    <w:rsid w:val="002B1CE1"/>
    <w:rPr>
      <w:rFonts w:ascii="Arial" w:hAnsi="Arial"/>
      <w:b/>
      <w:sz w:val="22"/>
    </w:rPr>
  </w:style>
  <w:style w:type="paragraph" w:styleId="aa">
    <w:name w:val="footnote text"/>
    <w:rsid w:val="002B1CE1"/>
    <w:rPr>
      <w:rFonts w:ascii="Times New Roman" w:hAnsi="Times New Roman"/>
    </w:rPr>
  </w:style>
  <w:style w:type="paragraph" w:styleId="22">
    <w:name w:val="Body Text 2"/>
    <w:rsid w:val="002B1CE1"/>
    <w:pPr>
      <w:ind w:firstLine="720"/>
      <w:jc w:val="both"/>
    </w:pPr>
    <w:rPr>
      <w:rFonts w:ascii="Times New Roman" w:hAnsi="Times New Roman"/>
      <w:sz w:val="24"/>
    </w:rPr>
  </w:style>
  <w:style w:type="paragraph" w:customStyle="1" w:styleId="5">
    <w:name w:val="Знак Знак Знак5"/>
    <w:rsid w:val="002B1CE1"/>
    <w:pPr>
      <w:spacing w:after="160" w:line="240" w:lineRule="exact"/>
    </w:pPr>
    <w:rPr>
      <w:rFonts w:ascii="Verdana" w:hAnsi="Verdana"/>
    </w:rPr>
  </w:style>
  <w:style w:type="paragraph" w:styleId="ab">
    <w:name w:val="Plain Text"/>
    <w:rsid w:val="002B1CE1"/>
    <w:rPr>
      <w:rFonts w:ascii="Courier New" w:hAnsi="Courier New"/>
    </w:rPr>
  </w:style>
  <w:style w:type="paragraph" w:customStyle="1" w:styleId="just">
    <w:name w:val="just"/>
    <w:rsid w:val="002B1CE1"/>
    <w:pPr>
      <w:spacing w:before="120" w:after="120"/>
      <w:jc w:val="both"/>
    </w:pPr>
    <w:rPr>
      <w:rFonts w:ascii="Arial" w:hAnsi="Arial"/>
      <w:color w:val="333333"/>
      <w:sz w:val="18"/>
    </w:rPr>
  </w:style>
  <w:style w:type="paragraph" w:customStyle="1" w:styleId="Style46">
    <w:name w:val="Style46"/>
    <w:rsid w:val="002B1CE1"/>
    <w:pPr>
      <w:spacing w:line="485" w:lineRule="exact"/>
      <w:ind w:firstLine="691"/>
    </w:pPr>
    <w:rPr>
      <w:sz w:val="24"/>
    </w:rPr>
  </w:style>
  <w:style w:type="paragraph" w:styleId="32">
    <w:name w:val="Body Text 3"/>
    <w:rsid w:val="002B1CE1"/>
    <w:pPr>
      <w:jc w:val="both"/>
    </w:pPr>
    <w:rPr>
      <w:sz w:val="24"/>
    </w:rPr>
  </w:style>
  <w:style w:type="paragraph" w:styleId="ac">
    <w:name w:val="Balloon Text"/>
    <w:rsid w:val="002B1CE1"/>
    <w:rPr>
      <w:rFonts w:ascii="Tahoma" w:hAnsi="Tahoma"/>
      <w:sz w:val="16"/>
    </w:rPr>
  </w:style>
  <w:style w:type="paragraph" w:styleId="ad">
    <w:name w:val="header"/>
    <w:rsid w:val="002B1CE1"/>
    <w:rPr>
      <w:sz w:val="22"/>
    </w:rPr>
  </w:style>
  <w:style w:type="paragraph" w:styleId="ae">
    <w:name w:val="List Paragraph"/>
    <w:link w:val="af"/>
    <w:uiPriority w:val="34"/>
    <w:qFormat/>
    <w:rsid w:val="002B1CE1"/>
    <w:pPr>
      <w:spacing w:after="200" w:line="276" w:lineRule="auto"/>
      <w:ind w:left="720"/>
    </w:pPr>
    <w:rPr>
      <w:sz w:val="22"/>
    </w:rPr>
  </w:style>
  <w:style w:type="paragraph" w:customStyle="1" w:styleId="23">
    <w:name w:val="Знак Знак Знак2"/>
    <w:rsid w:val="002B1CE1"/>
    <w:pPr>
      <w:spacing w:after="160" w:line="240" w:lineRule="exact"/>
    </w:pPr>
    <w:rPr>
      <w:rFonts w:ascii="Verdana" w:hAnsi="Verdana"/>
    </w:rPr>
  </w:style>
  <w:style w:type="paragraph" w:customStyle="1" w:styleId="12">
    <w:name w:val="Знак Знак Знак1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Cell">
    <w:name w:val="ConsPlusCell"/>
    <w:rsid w:val="002B1CE1"/>
    <w:rPr>
      <w:rFonts w:ascii="Times New Roman" w:hAnsi="Times New Roman"/>
      <w:sz w:val="24"/>
    </w:rPr>
  </w:style>
  <w:style w:type="paragraph" w:customStyle="1" w:styleId="4">
    <w:name w:val="Знак Знак Знак4"/>
    <w:rsid w:val="002B1CE1"/>
    <w:pPr>
      <w:spacing w:after="160" w:line="240" w:lineRule="exact"/>
    </w:pPr>
    <w:rPr>
      <w:rFonts w:ascii="Verdana" w:hAnsi="Verdana"/>
    </w:rPr>
  </w:style>
  <w:style w:type="paragraph" w:styleId="af0">
    <w:name w:val="Block Text"/>
    <w:rsid w:val="002B1CE1"/>
    <w:pPr>
      <w:spacing w:line="360" w:lineRule="auto"/>
      <w:ind w:left="40" w:right="-7" w:firstLine="600"/>
      <w:jc w:val="both"/>
    </w:pPr>
    <w:rPr>
      <w:rFonts w:ascii="Times New Roman" w:hAnsi="Times New Roman"/>
      <w:sz w:val="28"/>
    </w:rPr>
  </w:style>
  <w:style w:type="paragraph" w:customStyle="1" w:styleId="af1">
    <w:name w:val="Знак"/>
    <w:rsid w:val="002B1CE1"/>
    <w:pPr>
      <w:spacing w:after="160" w:line="240" w:lineRule="exact"/>
    </w:pPr>
    <w:rPr>
      <w:rFonts w:ascii="Verdana" w:hAnsi="Verdana"/>
    </w:rPr>
  </w:style>
  <w:style w:type="paragraph" w:customStyle="1" w:styleId="ConsPlusNonformat">
    <w:name w:val="ConsPlusNonformat"/>
    <w:rsid w:val="002B1CE1"/>
    <w:rPr>
      <w:rFonts w:ascii="Courier New" w:hAnsi="Courier New"/>
    </w:rPr>
  </w:style>
  <w:style w:type="paragraph" w:styleId="af2">
    <w:name w:val="Subtitle"/>
    <w:rsid w:val="002B1CE1"/>
    <w:pPr>
      <w:jc w:val="center"/>
    </w:pPr>
    <w:rPr>
      <w:b/>
      <w:sz w:val="28"/>
    </w:rPr>
  </w:style>
  <w:style w:type="paragraph" w:customStyle="1" w:styleId="af3">
    <w:name w:val="Нормальный"/>
    <w:rsid w:val="00AD79FE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locked/>
    <w:rsid w:val="00335275"/>
    <w:rPr>
      <w:rFonts w:ascii="Arial" w:hAnsi="Arial"/>
      <w:b/>
      <w:sz w:val="32"/>
    </w:rPr>
  </w:style>
  <w:style w:type="character" w:customStyle="1" w:styleId="a7">
    <w:name w:val="Нижний колонтитул Знак"/>
    <w:basedOn w:val="a0"/>
    <w:link w:val="a6"/>
    <w:uiPriority w:val="99"/>
    <w:rsid w:val="009F57AA"/>
    <w:rPr>
      <w:sz w:val="22"/>
    </w:rPr>
  </w:style>
  <w:style w:type="table" w:styleId="af4">
    <w:name w:val="Table Grid"/>
    <w:basedOn w:val="a1"/>
    <w:uiPriority w:val="59"/>
    <w:rsid w:val="00F97C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link w:val="ae"/>
    <w:uiPriority w:val="34"/>
    <w:locked/>
    <w:rsid w:val="00B82DC3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7;&#1048;&#1044;&#1054;&#1056;&#1054;&#1042;&#1040;%202016\&#1057;&#1048;&#1044;&#1054;&#1056;&#1054;&#1042;&#1040;\&#1055;&#1088;&#1086;&#1075;&#1085;&#1086;&#1079;&#1099;%202019-2021\&#1057;%20&#1091;&#1095;&#1077;&#1090;&#1086;&#1084;%206%20&#1084;&#1077;&#1089;&#1103;&#1094;&#1077;&#1074;%202018%20&#1075;&#1086;&#1076;&#1072;\&#1044;&#1080;&#1072;&#1075;&#1088;&#1072;&#1084;&#1084;&#1099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&#1057;&#1048;&#1044;&#1054;&#1056;&#1054;&#1042;&#1040;%202016\&#1057;&#1048;&#1044;&#1054;&#1056;&#1054;&#1042;&#1040;\&#1055;&#1088;&#1086;&#1075;&#1085;&#1086;&#1079;&#1099;%202019-2021\&#1057;%20&#1091;&#1095;&#1077;&#1090;&#1086;&#1084;%206%20&#1084;&#1077;&#1089;&#1103;&#1094;&#1077;&#1074;%202018%20&#1075;&#1086;&#1076;&#1072;\&#1044;&#1080;&#1072;&#1075;&#1088;&#1072;&#1084;&#1084;&#1099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89969043867955E-2"/>
          <c:y val="6.1465862943869465E-2"/>
          <c:w val="0.83495277570156956"/>
          <c:h val="0.71631371046124759"/>
        </c:manualLayout>
      </c:layout>
      <c:barChart>
        <c:barDir val="col"/>
        <c:grouping val="clustered"/>
        <c:ser>
          <c:idx val="1"/>
          <c:order val="0"/>
          <c:tx>
            <c:strRef>
              <c:f>Лист3!$B$94</c:f>
              <c:strCache>
                <c:ptCount val="1"/>
                <c:pt idx="0">
                  <c:v>Фонд оплаты труда, млн.руб.</c:v>
                </c:pt>
              </c:strCache>
            </c:strRef>
          </c:tx>
          <c:spPr>
            <a:solidFill>
              <a:srgbClr val="FF00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4"/>
              <c:layout>
                <c:manualLayout>
                  <c:x val="-1.0787486515641858E-2"/>
                  <c:y val="-3.7825059101654852E-2"/>
                </c:manualLayout>
              </c:layout>
              <c:dLblPos val="outEnd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strRef>
              <c:f>Лист3!$A$95:$A$104</c:f>
              <c:strCache>
                <c:ptCount val="10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факт</c:v>
                </c:pt>
                <c:pt idx="6">
                  <c:v>2019 оценка</c:v>
                </c:pt>
                <c:pt idx="7">
                  <c:v>2020 прогноз</c:v>
                </c:pt>
                <c:pt idx="8">
                  <c:v>2021 прогноз</c:v>
                </c:pt>
                <c:pt idx="9">
                  <c:v>2022 прогноз</c:v>
                </c:pt>
              </c:strCache>
            </c:strRef>
          </c:cat>
          <c:val>
            <c:numRef>
              <c:f>Лист3!$B$95:$B$104</c:f>
              <c:numCache>
                <c:formatCode>General</c:formatCode>
                <c:ptCount val="10"/>
                <c:pt idx="0">
                  <c:v>957.7</c:v>
                </c:pt>
                <c:pt idx="1">
                  <c:v>1067.4000000000001</c:v>
                </c:pt>
                <c:pt idx="2">
                  <c:v>1085.8</c:v>
                </c:pt>
                <c:pt idx="3">
                  <c:v>1097.7</c:v>
                </c:pt>
                <c:pt idx="4">
                  <c:v>1214</c:v>
                </c:pt>
                <c:pt idx="5">
                  <c:v>1282.3</c:v>
                </c:pt>
                <c:pt idx="6">
                  <c:v>1360.4</c:v>
                </c:pt>
                <c:pt idx="7">
                  <c:v>1440.8</c:v>
                </c:pt>
                <c:pt idx="8">
                  <c:v>1546</c:v>
                </c:pt>
                <c:pt idx="9">
                  <c:v>1658.8</c:v>
                </c:pt>
              </c:numCache>
            </c:numRef>
          </c:val>
        </c:ser>
        <c:axId val="116658560"/>
        <c:axId val="116660096"/>
      </c:barChart>
      <c:lineChart>
        <c:grouping val="standard"/>
        <c:ser>
          <c:idx val="0"/>
          <c:order val="1"/>
          <c:tx>
            <c:strRef>
              <c:f>Лист3!$C$94</c:f>
              <c:strCache>
                <c:ptCount val="1"/>
                <c:pt idx="0">
                  <c:v>Динамика фонда оплаты труда в действующих ценах, %</c:v>
                </c:pt>
              </c:strCache>
            </c:strRef>
          </c:tx>
          <c:spPr>
            <a:ln w="25400">
              <a:solidFill>
                <a:srgbClr val="000080"/>
              </a:solidFill>
              <a:prstDash val="solid"/>
            </a:ln>
          </c:spPr>
          <c:marker>
            <c:symbol val="diamond"/>
            <c:size val="7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dLbls>
            <c:dLbl>
              <c:idx val="2"/>
              <c:layout>
                <c:manualLayout>
                  <c:x val="2.6429416739544211E-2"/>
                  <c:y val="-2.3956085671245238E-2"/>
                </c:manualLayout>
              </c:layout>
              <c:dLblPos val="r"/>
              <c:showVal val="1"/>
            </c:dLbl>
            <c:dLbl>
              <c:idx val="3"/>
              <c:layout>
                <c:manualLayout>
                  <c:x val="2.804742240897647E-2"/>
                  <c:y val="-7.8832143239169529E-4"/>
                </c:manualLayout>
              </c:layout>
              <c:dLblPos val="r"/>
              <c:showVal val="1"/>
            </c:dLbl>
            <c:dLbl>
              <c:idx val="4"/>
              <c:layout>
                <c:manualLayout>
                  <c:x val="-3.236262942860299E-2"/>
                  <c:y val="7.1315376358097121E-2"/>
                </c:manualLayout>
              </c:layout>
              <c:dLblPos val="r"/>
              <c:showVal val="1"/>
            </c:dLbl>
            <c:dLbl>
              <c:idx val="5"/>
              <c:layout>
                <c:manualLayout>
                  <c:x val="1.1866235167206063E-2"/>
                  <c:y val="-2.5532163089542904E-2"/>
                </c:manualLayout>
              </c:layout>
              <c:dLblPos val="r"/>
              <c:showVal val="1"/>
            </c:dLbl>
            <c:dLbl>
              <c:idx val="6"/>
              <c:layout>
                <c:manualLayout>
                  <c:x val="-1.5821464118704637E-16"/>
                  <c:y val="-3.1520882584712431E-2"/>
                </c:manualLayout>
              </c:layout>
              <c:dLblPos val="r"/>
              <c:showVal val="1"/>
            </c:dLbl>
            <c:dLbl>
              <c:idx val="7"/>
              <c:layout>
                <c:manualLayout>
                  <c:x val="0"/>
                  <c:y val="-3.1520882584712431E-2"/>
                </c:manualLayout>
              </c:layout>
              <c:dLblPos val="r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strRef>
              <c:f>Лист3!$A$95:$A$104</c:f>
              <c:strCache>
                <c:ptCount val="10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факт</c:v>
                </c:pt>
                <c:pt idx="6">
                  <c:v>2019 оценка</c:v>
                </c:pt>
                <c:pt idx="7">
                  <c:v>2020 прогноз</c:v>
                </c:pt>
                <c:pt idx="8">
                  <c:v>2021 прогноз</c:v>
                </c:pt>
                <c:pt idx="9">
                  <c:v>2022 прогноз</c:v>
                </c:pt>
              </c:strCache>
            </c:strRef>
          </c:cat>
          <c:val>
            <c:numRef>
              <c:f>Лист3!$C$95:$C$104</c:f>
              <c:numCache>
                <c:formatCode>General</c:formatCode>
                <c:ptCount val="10"/>
                <c:pt idx="0">
                  <c:v>113.9</c:v>
                </c:pt>
                <c:pt idx="1">
                  <c:v>111.5</c:v>
                </c:pt>
                <c:pt idx="2">
                  <c:v>101.7</c:v>
                </c:pt>
                <c:pt idx="3">
                  <c:v>101.1</c:v>
                </c:pt>
                <c:pt idx="4">
                  <c:v>110.6</c:v>
                </c:pt>
                <c:pt idx="5">
                  <c:v>105.6</c:v>
                </c:pt>
                <c:pt idx="6">
                  <c:v>106</c:v>
                </c:pt>
                <c:pt idx="7">
                  <c:v>105.9</c:v>
                </c:pt>
                <c:pt idx="8">
                  <c:v>107.3</c:v>
                </c:pt>
                <c:pt idx="9">
                  <c:v>107.3</c:v>
                </c:pt>
              </c:numCache>
            </c:numRef>
          </c:val>
        </c:ser>
        <c:marker val="1"/>
        <c:axId val="116661632"/>
        <c:axId val="116675712"/>
      </c:lineChart>
      <c:catAx>
        <c:axId val="116658560"/>
        <c:scaling>
          <c:orientation val="minMax"/>
        </c:scaling>
        <c:axPos val="b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6660096"/>
        <c:crosses val="autoZero"/>
        <c:lblAlgn val="ctr"/>
        <c:lblOffset val="100"/>
        <c:tickLblSkip val="1"/>
        <c:tickMarkSkip val="1"/>
      </c:catAx>
      <c:valAx>
        <c:axId val="116660096"/>
        <c:scaling>
          <c:orientation val="minMax"/>
        </c:scaling>
        <c:axPos val="l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6658560"/>
        <c:crosses val="autoZero"/>
        <c:crossBetween val="between"/>
      </c:valAx>
      <c:catAx>
        <c:axId val="116661632"/>
        <c:scaling>
          <c:orientation val="minMax"/>
        </c:scaling>
        <c:delete val="1"/>
        <c:axPos val="b"/>
        <c:tickLblPos val="nextTo"/>
        <c:crossAx val="116675712"/>
        <c:crosses val="autoZero"/>
        <c:lblAlgn val="ctr"/>
        <c:lblOffset val="100"/>
      </c:catAx>
      <c:valAx>
        <c:axId val="116675712"/>
        <c:scaling>
          <c:orientation val="minMax"/>
        </c:scaling>
        <c:axPos val="r"/>
        <c:numFmt formatCode="General" sourceLinked="1"/>
        <c:majorTickMark val="cross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16661632"/>
        <c:crosses val="max"/>
        <c:crossBetween val="between"/>
      </c:valAx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17152128711183867"/>
          <c:y val="0.87707054348702862"/>
          <c:w val="0.66828595289225223"/>
          <c:h val="0.10638322691933012"/>
        </c:manualLayout>
      </c:layout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20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5.682123067949857E-4"/>
          <c:y val="7.8802206461781119E-4"/>
          <c:w val="0.99882110521444245"/>
          <c:h val="0.85815800956248656"/>
        </c:manualLayout>
      </c:layout>
      <c:barChart>
        <c:barDir val="col"/>
        <c:grouping val="clustered"/>
        <c:ser>
          <c:idx val="0"/>
          <c:order val="0"/>
          <c:spPr>
            <a:solidFill>
              <a:srgbClr val="FF00FF"/>
            </a:solidFill>
            <a:ln w="12700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6.2945863163712265E-3"/>
                  <c:y val="-5.0630643164661995E-2"/>
                </c:manualLayout>
              </c:layout>
              <c:dLblPos val="outEnd"/>
              <c:showVal val="1"/>
            </c:dLbl>
            <c:dLbl>
              <c:idx val="1"/>
              <c:layout>
                <c:manualLayout>
                  <c:x val="4.4067693786494378E-3"/>
                  <c:y val="-5.6777081416236892E-2"/>
                </c:manualLayout>
              </c:layout>
              <c:dLblPos val="outEnd"/>
              <c:showVal val="1"/>
            </c:dLbl>
            <c:dLbl>
              <c:idx val="2"/>
              <c:layout>
                <c:manualLayout>
                  <c:x val="2.9936120754522175E-3"/>
                  <c:y val="-3.5855174294146336E-2"/>
                </c:manualLayout>
              </c:layout>
              <c:dLblPos val="outEnd"/>
              <c:showVal val="1"/>
            </c:dLbl>
            <c:dLbl>
              <c:idx val="3"/>
              <c:layout>
                <c:manualLayout>
                  <c:x val="6.3113550320588528E-4"/>
                  <c:y val="-4.7793641066290964E-2"/>
                </c:manualLayout>
              </c:layout>
              <c:dLblPos val="outEnd"/>
              <c:showVal val="1"/>
            </c:dLbl>
            <c:dLbl>
              <c:idx val="4"/>
              <c:layout>
                <c:manualLayout>
                  <c:x val="3.6144409978943652E-4"/>
                  <c:y val="-4.7793641066290964E-2"/>
                </c:manualLayout>
              </c:layout>
              <c:dLblPos val="outEnd"/>
              <c:showVal val="1"/>
            </c:dLbl>
            <c:dLbl>
              <c:idx val="5"/>
              <c:layout>
                <c:manualLayout>
                  <c:x val="9.1752696372989233E-5"/>
                  <c:y val="-6.457860785144405E-2"/>
                </c:manualLayout>
              </c:layout>
              <c:dLblPos val="outEnd"/>
              <c:showVal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Лист3!$A$66:$A$75</c:f>
              <c:strCache>
                <c:ptCount val="10"/>
                <c:pt idx="0">
                  <c:v>2013 факт</c:v>
                </c:pt>
                <c:pt idx="1">
                  <c:v>2014 факт</c:v>
                </c:pt>
                <c:pt idx="2">
                  <c:v>2015 факт</c:v>
                </c:pt>
                <c:pt idx="3">
                  <c:v>2016 факт</c:v>
                </c:pt>
                <c:pt idx="4">
                  <c:v>2017 факт</c:v>
                </c:pt>
                <c:pt idx="5">
                  <c:v>2018 факт</c:v>
                </c:pt>
                <c:pt idx="6">
                  <c:v>2019 оценка</c:v>
                </c:pt>
                <c:pt idx="7">
                  <c:v>2020 прогноз</c:v>
                </c:pt>
                <c:pt idx="8">
                  <c:v>2021 прогноз</c:v>
                </c:pt>
                <c:pt idx="9">
                  <c:v>2022 прогноз</c:v>
                </c:pt>
              </c:strCache>
            </c:strRef>
          </c:cat>
          <c:val>
            <c:numRef>
              <c:f>Лист3!$B$66:$B$75</c:f>
              <c:numCache>
                <c:formatCode>General</c:formatCode>
                <c:ptCount val="10"/>
                <c:pt idx="0">
                  <c:v>0.45</c:v>
                </c:pt>
                <c:pt idx="1">
                  <c:v>0.33000000000000063</c:v>
                </c:pt>
                <c:pt idx="2">
                  <c:v>0.47000000000000008</c:v>
                </c:pt>
                <c:pt idx="3">
                  <c:v>0.32000000000000056</c:v>
                </c:pt>
                <c:pt idx="4">
                  <c:v>0.28000000000000008</c:v>
                </c:pt>
                <c:pt idx="5">
                  <c:v>0.32000000000000056</c:v>
                </c:pt>
                <c:pt idx="6">
                  <c:v>0.4</c:v>
                </c:pt>
                <c:pt idx="7">
                  <c:v>0.4</c:v>
                </c:pt>
                <c:pt idx="8">
                  <c:v>0.4</c:v>
                </c:pt>
                <c:pt idx="9">
                  <c:v>0.4</c:v>
                </c:pt>
              </c:numCache>
            </c:numRef>
          </c:val>
        </c:ser>
        <c:axId val="116695808"/>
        <c:axId val="116697344"/>
      </c:barChart>
      <c:catAx>
        <c:axId val="116695808"/>
        <c:scaling>
          <c:orientation val="minMax"/>
        </c:scaling>
        <c:axPos val="b"/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" pitchFamily="34" charset="0"/>
                <a:ea typeface="Arial Cyr"/>
                <a:cs typeface="Arial Cyr"/>
              </a:defRPr>
            </a:pPr>
            <a:endParaRPr lang="ru-RU"/>
          </a:p>
        </c:txPr>
        <c:crossAx val="116697344"/>
        <c:crosses val="autoZero"/>
        <c:auto val="1"/>
        <c:lblAlgn val="ctr"/>
        <c:lblOffset val="100"/>
        <c:tickLblSkip val="1"/>
        <c:tickMarkSkip val="1"/>
      </c:catAx>
      <c:valAx>
        <c:axId val="116697344"/>
        <c:scaling>
          <c:orientation val="minMax"/>
        </c:scaling>
        <c:delete val="1"/>
        <c:axPos val="l"/>
        <c:numFmt formatCode="General" sourceLinked="1"/>
        <c:tickLblPos val="nextTo"/>
        <c:crossAx val="116695808"/>
        <c:crosses val="autoZero"/>
        <c:crossBetween val="between"/>
      </c:valAx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plotArea>
    <c:plotVisOnly val="1"/>
    <c:dispBlanksAs val="gap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DE393A-E044-4573-9473-E645AF79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5941</Words>
  <Characters>33870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к прогнозам 2019-2021 с учетом 6 месяцев (копия 1).docx</vt:lpstr>
    </vt:vector>
  </TitlesOfParts>
  <Company>Computer</Company>
  <LinksUpToDate>false</LinksUpToDate>
  <CharactersWithSpaces>39732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к прогнозам 2019-2021 с учетом 6 месяцев (копия 1).docx</dc:title>
  <dc:creator>Banketova</dc:creator>
  <cp:lastModifiedBy>User</cp:lastModifiedBy>
  <cp:revision>4</cp:revision>
  <cp:lastPrinted>2019-10-10T13:57:00Z</cp:lastPrinted>
  <dcterms:created xsi:type="dcterms:W3CDTF">2019-10-11T13:19:00Z</dcterms:created>
  <dcterms:modified xsi:type="dcterms:W3CDTF">2019-10-14T09:23:00Z</dcterms:modified>
</cp:coreProperties>
</file>