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"/>
        <w:gridCol w:w="7"/>
        <w:gridCol w:w="6"/>
        <w:gridCol w:w="10"/>
        <w:gridCol w:w="7851"/>
        <w:gridCol w:w="2392"/>
        <w:gridCol w:w="15"/>
        <w:gridCol w:w="8"/>
        <w:gridCol w:w="11"/>
        <w:gridCol w:w="11"/>
        <w:gridCol w:w="102"/>
        <w:gridCol w:w="14"/>
      </w:tblGrid>
      <w:tr w:rsidR="00FA6A6E" w:rsidRPr="00947C8A" w:rsidTr="00947C8A">
        <w:trPr>
          <w:trHeight w:val="367"/>
        </w:trPr>
        <w:tc>
          <w:tcPr>
            <w:tcW w:w="17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85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40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7"/>
            </w:tblGrid>
            <w:tr w:rsidR="00843F42" w:rsidRPr="00947C8A">
              <w:trPr>
                <w:trHeight w:hRule="exact" w:val="367"/>
              </w:trPr>
              <w:tc>
                <w:tcPr>
                  <w:tcW w:w="240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right"/>
                    <w:rPr>
                      <w:lang w:val="ru-RU"/>
                    </w:rPr>
                  </w:pP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Утв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риказом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Минфина РФ от 28 декабря 2010 г. № 191н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41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132"/>
        </w:trPr>
        <w:tc>
          <w:tcPr>
            <w:tcW w:w="17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85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39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41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Tr="00947C8A">
        <w:tc>
          <w:tcPr>
            <w:tcW w:w="17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7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66"/>
              <w:gridCol w:w="1056"/>
              <w:gridCol w:w="3182"/>
              <w:gridCol w:w="1382"/>
              <w:gridCol w:w="1186"/>
            </w:tblGrid>
            <w:tr w:rsidR="00FA6A6E" w:rsidRPr="00947C8A" w:rsidTr="00FA6A6E">
              <w:trPr>
                <w:trHeight w:val="438"/>
              </w:trPr>
              <w:tc>
                <w:tcPr>
                  <w:tcW w:w="10272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191"/>
                  </w:tblGrid>
                  <w:tr w:rsidR="00843F42" w:rsidRPr="00947C8A">
                    <w:trPr>
                      <w:trHeight w:hRule="exact" w:val="437"/>
                    </w:trPr>
                    <w:tc>
                      <w:tcPr>
                        <w:tcW w:w="1019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43F42" w:rsidRPr="00947C8A" w:rsidRDefault="00FA6A6E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947C8A">
                          <w:rPr>
                            <w:rFonts w:ascii="Arial" w:eastAsia="Arial" w:hAnsi="Arial"/>
                            <w:b/>
                            <w:color w:val="000000"/>
                            <w:lang w:val="ru-RU"/>
                          </w:rPr>
                          <w:t>ПОЯСНИТЕЛЬНАЯ ЗАПИСКА</w:t>
                        </w:r>
                        <w:r w:rsidRPr="00947C8A">
                          <w:rPr>
                            <w:rFonts w:ascii="Arial" w:eastAsia="Arial" w:hAnsi="Arial"/>
                            <w:b/>
                            <w:color w:val="000000"/>
                            <w:lang w:val="ru-RU"/>
                          </w:rPr>
                          <w:br/>
                          <w:t>к отчету об исполнении консолидированного бюджета</w:t>
                        </w:r>
                      </w:p>
                    </w:tc>
                  </w:tr>
                </w:tbl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  <w:tr w:rsidR="00FA6A6E" w:rsidTr="00FA6A6E">
              <w:trPr>
                <w:trHeight w:val="287"/>
              </w:trPr>
              <w:tc>
                <w:tcPr>
                  <w:tcW w:w="10272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191"/>
                  </w:tblGrid>
                  <w:tr w:rsidR="00843F42">
                    <w:trPr>
                      <w:trHeight w:hRule="exact" w:val="287"/>
                    </w:trPr>
                    <w:tc>
                      <w:tcPr>
                        <w:tcW w:w="1019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43F42" w:rsidRDefault="00FA6A6E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на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01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января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2018 г.</w:t>
                        </w:r>
                      </w:p>
                    </w:tc>
                  </w:tr>
                </w:tbl>
                <w:p w:rsidR="00843F42" w:rsidRDefault="00843F42"/>
              </w:tc>
            </w:tr>
            <w:tr w:rsidR="00843F42">
              <w:trPr>
                <w:trHeight w:val="287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105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31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01"/>
                  </w:tblGrid>
                  <w:tr w:rsidR="00843F42">
                    <w:trPr>
                      <w:trHeight w:hRule="exact" w:val="287"/>
                    </w:trPr>
                    <w:tc>
                      <w:tcPr>
                        <w:tcW w:w="31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r>
                          <w:rPr>
                            <w:rFonts w:ascii="Arial" w:eastAsia="Arial" w:hAnsi="Arial"/>
                            <w:b/>
                            <w:color w:val="FFFFFF"/>
                          </w:rPr>
                          <w:t>01.01.2017 0:00:00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05"/>
                  </w:tblGrid>
                  <w:tr w:rsidR="00843F42">
                    <w:trPr>
                      <w:trHeight w:hRule="exact" w:val="287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</w:rPr>
                          <w:t>КОДЫ</w:t>
                        </w:r>
                      </w:p>
                    </w:tc>
                  </w:tr>
                </w:tbl>
                <w:p w:rsidR="00843F42" w:rsidRDefault="00843F42"/>
              </w:tc>
            </w:tr>
            <w:tr w:rsidR="00843F42">
              <w:trPr>
                <w:trHeight w:val="224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85"/>
                  </w:tblGrid>
                  <w:tr w:rsidR="00843F42">
                    <w:trPr>
                      <w:trHeight w:hRule="exact" w:val="223"/>
                    </w:trPr>
                    <w:tc>
                      <w:tcPr>
                        <w:tcW w:w="33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r>
                          <w:rPr>
                            <w:rFonts w:ascii="Arial" w:eastAsia="Arial" w:hAnsi="Arial"/>
                            <w:b/>
                            <w:color w:val="FFFFFF"/>
                          </w:rPr>
                          <w:t>042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05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31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223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Форма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ОКУД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16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05"/>
                  </w:tblGrid>
                  <w:tr w:rsidR="00843F42">
                    <w:trPr>
                      <w:trHeight w:hRule="exact" w:val="223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0503360</w:t>
                        </w:r>
                      </w:p>
                    </w:tc>
                  </w:tr>
                </w:tbl>
                <w:p w:rsidR="00843F42" w:rsidRDefault="00843F42"/>
              </w:tc>
            </w:tr>
            <w:tr w:rsidR="00FA6A6E" w:rsidTr="00FA6A6E">
              <w:trPr>
                <w:trHeight w:val="248"/>
              </w:trPr>
              <w:tc>
                <w:tcPr>
                  <w:tcW w:w="452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31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247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</w:rPr>
                          <w:t>Дата</w:t>
                        </w:r>
                        <w:proofErr w:type="spellEnd"/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05"/>
                  </w:tblGrid>
                  <w:tr w:rsidR="00843F42">
                    <w:trPr>
                      <w:trHeight w:hRule="exact" w:val="247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01.01.2018</w:t>
                        </w:r>
                      </w:p>
                    </w:tc>
                  </w:tr>
                </w:tbl>
                <w:p w:rsidR="00843F42" w:rsidRDefault="00843F42"/>
              </w:tc>
            </w:tr>
            <w:tr w:rsidR="00FA6A6E" w:rsidTr="00FA6A6E">
              <w:trPr>
                <w:trHeight w:val="216"/>
              </w:trPr>
              <w:tc>
                <w:tcPr>
                  <w:tcW w:w="452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31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215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ОКПО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</w:tr>
            <w:tr w:rsidR="00FA6A6E" w:rsidTr="00FA6A6E">
              <w:trPr>
                <w:trHeight w:val="248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85"/>
                  </w:tblGrid>
                  <w:tr w:rsidR="00843F42">
                    <w:trPr>
                      <w:trHeight w:hRule="exact" w:val="247"/>
                    </w:trPr>
                    <w:tc>
                      <w:tcPr>
                        <w:tcW w:w="33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Наименование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финансового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органа</w:t>
                        </w:r>
                        <w:proofErr w:type="spellEnd"/>
                      </w:p>
                    </w:tc>
                  </w:tr>
                </w:tbl>
                <w:p w:rsidR="00843F42" w:rsidRDefault="00843F42"/>
              </w:tc>
              <w:tc>
                <w:tcPr>
                  <w:tcW w:w="4238" w:type="dxa"/>
                  <w:gridSpan w:val="2"/>
                  <w:tcBorders>
                    <w:bottom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6"/>
                      <w:lang w:val="ru-RU"/>
                    </w:rPr>
                    <w:t>Финансовое управление администрации Ковернинского муниципального района</w:t>
                  </w:r>
                </w:p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247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Глава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БК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</w:tr>
            <w:tr w:rsidR="00FA6A6E" w:rsidTr="00FA6A6E">
              <w:trPr>
                <w:trHeight w:val="342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85"/>
                  </w:tblGrid>
                  <w:tr w:rsidR="00843F42" w:rsidRPr="00947C8A">
                    <w:trPr>
                      <w:trHeight w:hRule="exact" w:val="341"/>
                    </w:trPr>
                    <w:tc>
                      <w:tcPr>
                        <w:tcW w:w="33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Pr="00947C8A" w:rsidRDefault="00FA6A6E">
                        <w:pPr>
                          <w:rPr>
                            <w:lang w:val="ru-RU"/>
                          </w:rPr>
                        </w:pPr>
                        <w:r w:rsidRPr="00947C8A">
                          <w:rPr>
                            <w:rFonts w:ascii="Arial" w:eastAsia="Arial" w:hAnsi="Arial"/>
                            <w:color w:val="000000"/>
                            <w:sz w:val="16"/>
                            <w:lang w:val="ru-RU"/>
                          </w:rPr>
                          <w:t>Наименование бюджета (публичн</w:t>
                        </w:r>
                        <w:proofErr w:type="gramStart"/>
                        <w:r w:rsidRPr="00947C8A">
                          <w:rPr>
                            <w:rFonts w:ascii="Arial" w:eastAsia="Arial" w:hAnsi="Arial"/>
                            <w:color w:val="000000"/>
                            <w:sz w:val="16"/>
                            <w:lang w:val="ru-RU"/>
                          </w:rPr>
                          <w:t>о-</w:t>
                        </w:r>
                        <w:proofErr w:type="gramEnd"/>
                        <w:r w:rsidRPr="00947C8A">
                          <w:rPr>
                            <w:rFonts w:ascii="Arial" w:eastAsia="Arial" w:hAnsi="Arial"/>
                            <w:color w:val="000000"/>
                            <w:sz w:val="16"/>
                            <w:lang w:val="ru-RU"/>
                          </w:rPr>
                          <w:t xml:space="preserve"> правового образования) </w:t>
                        </w:r>
                      </w:p>
                    </w:tc>
                  </w:tr>
                </w:tbl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238" w:type="dxa"/>
                  <w:gridSpan w:val="2"/>
                  <w:tcBorders>
                    <w:bottom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341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ОКТМО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05"/>
                  </w:tblGrid>
                  <w:tr w:rsidR="00843F42">
                    <w:trPr>
                      <w:trHeight w:hRule="exact" w:val="341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22634000</w:t>
                        </w:r>
                      </w:p>
                    </w:tc>
                  </w:tr>
                </w:tbl>
                <w:p w:rsidR="00843F42" w:rsidRDefault="00843F42"/>
              </w:tc>
            </w:tr>
            <w:tr w:rsidR="00FA6A6E" w:rsidTr="00FA6A6E">
              <w:trPr>
                <w:trHeight w:val="202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85"/>
                  </w:tblGrid>
                  <w:tr w:rsidR="00843F42">
                    <w:trPr>
                      <w:trHeight w:hRule="exact" w:val="201"/>
                    </w:trPr>
                    <w:tc>
                      <w:tcPr>
                        <w:tcW w:w="33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Периодичность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месячная</w:t>
                        </w:r>
                        <w:proofErr w:type="spellEnd"/>
                      </w:p>
                    </w:tc>
                  </w:tr>
                </w:tbl>
                <w:p w:rsidR="00843F42" w:rsidRDefault="00843F42"/>
              </w:tc>
              <w:tc>
                <w:tcPr>
                  <w:tcW w:w="423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8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843F42"/>
              </w:tc>
            </w:tr>
            <w:tr w:rsidR="00FA6A6E" w:rsidTr="00FA6A6E">
              <w:trPr>
                <w:trHeight w:val="254"/>
              </w:trPr>
              <w:tc>
                <w:tcPr>
                  <w:tcW w:w="34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85"/>
                  </w:tblGrid>
                  <w:tr w:rsidR="00843F42">
                    <w:trPr>
                      <w:trHeight w:hRule="exact" w:val="253"/>
                    </w:trPr>
                    <w:tc>
                      <w:tcPr>
                        <w:tcW w:w="338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Единица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измерения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руб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.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423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843F42" w:rsidRDefault="00843F42"/>
              </w:tc>
              <w:tc>
                <w:tcPr>
                  <w:tcW w:w="138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01"/>
                  </w:tblGrid>
                  <w:tr w:rsidR="00843F42">
                    <w:trPr>
                      <w:trHeight w:hRule="exact" w:val="253"/>
                    </w:trPr>
                    <w:tc>
                      <w:tcPr>
                        <w:tcW w:w="130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right"/>
                        </w:pPr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>по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  <w:sz w:val="16"/>
                          </w:rPr>
                          <w:t xml:space="preserve"> ОКЕИ</w:t>
                        </w:r>
                      </w:p>
                    </w:tc>
                  </w:tr>
                </w:tbl>
                <w:p w:rsidR="00843F42" w:rsidRDefault="00843F42"/>
              </w:tc>
              <w:tc>
                <w:tcPr>
                  <w:tcW w:w="1186" w:type="dxa"/>
                  <w:tcBorders>
                    <w:top w:val="single" w:sz="8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05"/>
                  </w:tblGrid>
                  <w:tr w:rsidR="00843F42">
                    <w:trPr>
                      <w:trHeight w:hRule="exact" w:val="253"/>
                    </w:trPr>
                    <w:tc>
                      <w:tcPr>
                        <w:tcW w:w="110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43F42" w:rsidRDefault="00FA6A6E">
                        <w:pPr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383</w:t>
                        </w:r>
                      </w:p>
                    </w:tc>
                  </w:tr>
                </w:tbl>
                <w:p w:rsidR="00843F42" w:rsidRDefault="00843F42"/>
              </w:tc>
            </w:tr>
          </w:tbl>
          <w:p w:rsidR="00843F42" w:rsidRDefault="00843F42"/>
        </w:tc>
        <w:tc>
          <w:tcPr>
            <w:tcW w:w="141" w:type="dxa"/>
            <w:gridSpan w:val="5"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trHeight w:val="226"/>
        </w:trPr>
        <w:tc>
          <w:tcPr>
            <w:tcW w:w="17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85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39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1" w:type="dxa"/>
            <w:gridSpan w:val="5"/>
          </w:tcPr>
          <w:p w:rsidR="00843F42" w:rsidRDefault="00843F42">
            <w:pPr>
              <w:pStyle w:val="EmptyLayoutCell"/>
            </w:pPr>
          </w:p>
        </w:tc>
      </w:tr>
      <w:tr w:rsidR="00FA6A6E" w:rsidRPr="00947C8A" w:rsidTr="00947C8A">
        <w:trPr>
          <w:trHeight w:val="299"/>
        </w:trPr>
        <w:tc>
          <w:tcPr>
            <w:tcW w:w="17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0253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53"/>
            </w:tblGrid>
            <w:tr w:rsidR="00843F42" w:rsidRPr="00947C8A">
              <w:trPr>
                <w:trHeight w:hRule="exact" w:val="300"/>
              </w:trPr>
              <w:tc>
                <w:tcPr>
                  <w:tcW w:w="102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center"/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8"/>
                      <w:lang w:val="ru-RU"/>
                    </w:rPr>
                    <w:t>Раздел 1. Организационная структура субъекта бюджетной отчетности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41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83"/>
        </w:trPr>
        <w:tc>
          <w:tcPr>
            <w:tcW w:w="17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85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39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41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947C8A">
        <w:tc>
          <w:tcPr>
            <w:tcW w:w="17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58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38"/>
            </w:tblGrid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Ковернинский муниципальный район состоит из 7 муниципальных образований: 1 муниципальный район, 1 городское поселение, 5 сельских поселений.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Финансовое управление Администрации Ковернинского района Нижегородской области осуществляет свою деятельность на основании Положения о финансовом управлении, утвержденного решением Земского собрания Ковернинского муниципального района Нижегородской области от 27 октября 2016 года № 94.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Финансовому управлению  присвоен ИНН 5218001668 с кодом причины постановки на учет 521801001.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Нижегородским областным комитетом государственной статистики Финансовому управлению присвоены следующие коды: ОКПО 02284013, ОКТМО 22634151, ОКОГУ 3300100, ОКФС 14, ОКОПФ 75404, ОКВЭД 75.11.31.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Организационно-правовая форма - казенные учреждения. Адрес: 606570, Нижегородская область,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Ковернино, у. Карла Маркса, д.4 </w:t>
                  </w:r>
                </w:p>
              </w:tc>
            </w:tr>
            <w:tr w:rsidR="00843F42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Основными задачами Финансового управления являются: 2.1. Разработка и реализация единой финансовой, бюджетной и налоговой политики на территории Ковернинского муниципального района. 2.2. Разработка проекта бюджета Ковернинского муниципального района и организация его исполнения в установленном порядке. 2.3. Разработка предложений по увеличению доходных поступлений в бюджет и привлечению в экономику района внешних инвестиций, кредитных ресурсов и обеспечению их более эффективного использования. 2.4. Концентрация финансовых ресурсов на приоритетных направлениях развития района в рамках исполнения бюджета Ковернинского муниципального района. 2.5. Осуществление внутреннего муниципального финансового контроля в соответствии с действующим законодательством, нормативно-правовыми актами Нижегородской области и муниципальными актами Ковернинского муниципального района. 2.6. Обеспечение единого методологического подхода к ведению финансового, бюджетного учета и отчетности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2.7.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Осуществление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рамках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своей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компетенции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контроля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сфере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закупок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состоянию на 01 января 2018 года в районе имеется 35 казенных учреждений,1 автономное учреждение, 16 главных распорядителей бюджетных средств , 6 муниципальных унитарных предприятий,7 публично-правовых образований, в том числе:1-муниципальный район, 1 городское поселение,5 сельских поселения.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Обособленных подразделений, которые указаны в едином государственном реестре  юридических лиц, нет.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Ликвидации, реорганизации в форме присоединения учреждений в 2017 году не было. МОУ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Белбажская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основная школа переведена из основной школы в начальную школу-сад.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 1 мая 2017 года персонал технических работников, гардеробщиц в количестве 50,35 штатных единиц переведен из штата Административно-хозяйственной группы в штат школ с раздела 0709  в раздел 0709.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Ковернинский муниципальный район состоит из 7 муниципальных образований: 1 муниципальный район, 1 городское поселение, 5 сельских поселений.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Финансовое управление Администрации Ковернинского района Нижегородской области осуществляет свою деятельность на основании Положения о финансовом управлении, утвержденного решением Земского собрания Ковернинского муниципального района Нижегородской области от 27 октября 2016 года № 94.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Финансовому управлению  присвоен ИНН 5218001668 с кодом причины постановки на учет 521801001.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Нижегородским областным комитетом государственной статистики Финансовому управлению присвоены следующие коды: ОКПО 02284013, ОКТМО 22634151, ОКОГУ 3300100, ОКФС 14, ОКОПФ 75404, ОКВЭД 75.11.31.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Организационно-правовая форма - казенные учреждения. Адрес: 606570, Нижегородская область,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Ковернино, у. Карла Маркса, д.4 </w:t>
                  </w:r>
                </w:p>
              </w:tc>
            </w:tr>
            <w:tr w:rsidR="00843F42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Основными задачами Финансового управления являются: 2.1. Разработка и реализация единой финансовой, бюджетной и налоговой политики на территории Ковернинского муниципального района. 2.2. Разработка проекта бюджета Ковернинского муниципального района и организация его исполнения в установленном порядке. 2.3. Разработка предложений по увеличению доходных поступлений в бюджет и привлечению в экономику района внешних инвестиций, кредитных ресурсов и обеспечению их более эффективного использования. 2.4. Концентрация финансовых ресурсов на приоритетных направлениях развития района в рамках исполнения бюджета Ковернинского муниципального района. 2.5. Осуществление внутреннего муниципального финансового контроля в соответствии с действующим законодательством, нормативно-правовыми актами Нижегородской области и муниципальными актами Ковернинского муниципального района. 2.6. Обеспечение единого методологического подхода к ведению финансового, бюджетного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учета и отчетности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2.7.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Осуществление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рамках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своей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компетенции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контроля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сфере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закупок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По состоянию на 01 января 2018 года в районе имеется 35 казенных учреждений,1 автономное учреждение 16 главных распорядителей бюджетных средств , 7 муниципальных унитарных предприятий,7 публично-правовых образований, в том числе:1-муниципальный район, 1 городское поселение,5 сельских поселения.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Обособленных подразделений, которые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указаны в едином государственном реестре  юридических лиц нет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Ликвидации, реорганизации в форме присоединения учреждений в 2017 году не было.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Белбажская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школа переведена из основной школы в начальную школу-сад.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 1 мая 2017 года персонал технических работников, гардеробщиц в количестве 50,35 штатных единиц переведен из штата Административно-хозяйственной группы в штат школ с раздела 0709  в раздел 0709.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41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81"/>
        </w:trPr>
        <w:tc>
          <w:tcPr>
            <w:tcW w:w="172" w:type="dxa"/>
          </w:tcPr>
          <w:p w:rsidR="00843F42" w:rsidRPr="00947C8A" w:rsidRDefault="00FA6A6E">
            <w:pPr>
              <w:pStyle w:val="EmptyLayoutCell"/>
              <w:rPr>
                <w:lang w:val="ru-RU"/>
              </w:rPr>
            </w:pPr>
            <w:r w:rsidRPr="00947C8A">
              <w:rPr>
                <w:lang w:val="ru-RU"/>
              </w:rPr>
              <w:lastRenderedPageBreak/>
              <w:br w:type="page"/>
            </w: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82" w:type="dxa"/>
            <w:gridSpan w:val="6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33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299"/>
        </w:trPr>
        <w:tc>
          <w:tcPr>
            <w:tcW w:w="17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82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82"/>
            </w:tblGrid>
            <w:tr w:rsidR="00843F42" w:rsidRPr="00947C8A">
              <w:trPr>
                <w:trHeight w:hRule="exact" w:val="299"/>
              </w:trPr>
              <w:tc>
                <w:tcPr>
                  <w:tcW w:w="102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center"/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8"/>
                      <w:lang w:val="ru-RU"/>
                    </w:rPr>
                    <w:t>Раздел 2.  Результаты деятельности субъекта бюджетной отчетности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33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108"/>
        </w:trPr>
        <w:tc>
          <w:tcPr>
            <w:tcW w:w="17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82" w:type="dxa"/>
            <w:gridSpan w:val="6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33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Tr="00947C8A">
        <w:tc>
          <w:tcPr>
            <w:tcW w:w="17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89" w:type="dxa"/>
            <w:gridSpan w:val="7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69"/>
            </w:tblGrid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2017 году повысили свою квалификацию 325 человек на сумму 1 300,9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за счет средств местного бюджета.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Проводится предварительный, текущий  и последующий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контроль за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лимитами бюджетных обязательств. На контроле штатная численность по органам местного самоуправления, по казенным учреждениям. Отслеживается увеличение заработной платы по отдельным категориям работников казенных учреждений в соответствии с Указами Президента Российской федерации, средняя ставка заработной платы работников бюджетной сферы.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программе переселения граждан из  аварийного фонда в 2017 году переселено 73  человека в 31 квартиру. Восемь детей-сирот получили жилье на общую сумму 8 587,4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Приобретено 5 квартир для  ветеранов ВОВ на сумму 7 498,8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..</w:t>
                  </w:r>
                  <w:proofErr w:type="gramEnd"/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программе строительства инженерной инфраструктуры  на земельных участках под жилищное строительство многодетным семьям (газоснабжение, водоснабжение и канализация) израсходовано 395,7 тыс. руб. По программе переселения граждан из аварийного фонда по  четвертому  этапу израсходовано 10 622,1 тыс. руб.,  за счет средств фонда реформирования ЖКХ- 5 345,7т.р., за счет средств областного бюджета-3 219,2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 за счет средств местного бюджета- 2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057,2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Программа переселения в районе(4 этапа) завершена.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Закончены работы по установке котлов наружного размещения  в сумме 546,5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</w:t>
                  </w:r>
                </w:p>
              </w:tc>
            </w:tr>
            <w:tr w:rsidR="00843F42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Район участвовал в программе поддержки местных инициатив. За счет программы обустроены три  детские игровые площадки;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спортивная  площадка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.Б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ольшие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Мосты;проведены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ремонты  в  двух сельских домах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культуры,отремонтирована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крыша танцевального зала;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отремонтировано ограждение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кладбища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асход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средств  по программе составил 2 754,4т.р. По двум объектам: благоустройство сквера Победы и ремонт дорожного покрытия «Память и слава» средства освоены на 9,4% при плане 3 998,3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израсходовано 374,1т.р.Причина малого освоения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средств:расторжение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контракта заказчиком в одностороннем порядке из-за невыполнения работ в установленные сроки и некачественного выполнения работ.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Ведутся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судебные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процедуры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форме 428 в годовом отчете  по сравнению с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очетом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 декабрь 2017 года внесены изменения в бюджетные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ассигнования,так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как проведено уточнение кассового расхода по КБК  по р/п 0502 КВР 412 на 395 747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73 коп уменьшены расходы, по р/п 0502 КВР 414 на 395 747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73 коп увеличены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расходы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оменялся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вид расхода с КВР 412 на КВР 414.Сверено с отчетностью федерального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казначейства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асхождений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нет.Итоги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 подразделам не поменялись.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"Развитие образования Ковернинского муниципального района Нижегородской области" 340 583,0т.р план 333 573,0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.- исполнение 98,0%. В мероприятия программы включены финансирование дошкольных, общеобразовательных учреждений, учреждений дополнительного образования, организация отдыха детей во время каникул, выплата компенсации части родительской платы за присмотр и уход за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ребенком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.В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общем объеме расходов отрасли "Образование" расходы на программу  составляют 98,8%.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"Комплексные меры противодействия злоупотреблению наркотиками и их незаконному обороту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 Нижегородской области "план 15,0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15,0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или 100,0%.Программа направлена на проведение мероприятий с молодежью, на профилактику и противодействие незаконному обороту наркотиков".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"Развитие физической культуры и спорта  Ковернинского муниципального района Нижегородской области на 2015-2017 годы" план  6 539,1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6 506,9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99,5%.В мероприятия программы включены финансирование спорткомплекса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Узола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", Отдела  физической культуры и спорта, организация спортивно-массовых мероприятий и предоставление населению физкультурно- оздоровительных услуг, оздоровление населения и повышение роли физической культуры и спорта в формировании здорового образа жизни и роста спортивного мастерства. Доля в общем объеме расходов в отрасли "Физическая культура" составляет 100%.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"Управление муниципальным имуществом Ковернинского муниципального района Нижегородской области""  план 3 582,0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3 571,2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99,7%.Основными мероприятиями муниципальной программы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являются:проведение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инвентаризации и паспортизации муниципального имущества Ковернинского муниципального района, техническая инвентаризация индивидуальных жилых домов. Приобретение в муниципальную собственность Ковернинского муниципального района объектов недвижимости и земельных участков. Улучшение технических характеристик муниципального имущества Ковернинского муниципального района, повышение его коммерческой привлекательности. Доля в общем объеме расходов в отрасли "Другие общегосударственные вопросы" составляет 18,2%.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программа"Развитие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культуры Ковернинского муниципального района Нижегородской области на 2015-2017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годы"план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46 335,9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т.р.,исполнено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46 259,1т.р. или 99,8%.В мероприятия программы включено финансирование учреждений культуры:13 домов культуры,17 библиотек,1 музея,1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кинотеатра,отдела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культуры 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кино,централизованной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бухгалтерии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сновные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мероприятия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программы:обеспечение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досуга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населения,развитие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творчества,культурного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 духовного наследия.                                                                                                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 Нижегородской области на 2015-2018 годы"  план 298,3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291,2д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97,6%.Основными мероприятиями муниципальной программы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являются:обеспечение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финансирования мероприятий для предупреждения и ликвидации последствий и чрезвычайных ситуаций природного и техногенного характера, целевой финансовый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резерв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беспечение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пожарной безопасности.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х(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межэтнических) конфликтов на 2015-2017 годы"" план 7,0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7,0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100,0%.Основным мероприятием муниципальной программы являются: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- укрепление гражданского единства и гармонизации межнациональных отношений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Муниципальная программа "Улучшение условий и охраны труда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 Нижегородской области на 2015-2017 годы" план 20,0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20,0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 исполнение 100,0%.Основным мероприятием программы является реализация мер, направленных на улучшение условий охраны труда работников, снижение уровня производственного травматизма и профессиональной заболеваемости, обеспечение оценки условий труда.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"Развитие предпринимательства и туризма Ковернинского муниципального района Нижегородской области "план 816,9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816,7т.р. или 100,0 %. Основными мероприятиями программы являются: создание и обеспечение благоприятных условий для развития и повышения конкурентоспособности малого и среднего предпринимательства, включая туризм, повышения его роли в социально-экономическом развитии района. Проведение мероприятий и подарочные наборы к дню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предпринимателя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риобретение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палаток, товаров для туризма  151,7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т.р.,содержание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автономной некоммерческой организации "Фонд поддержки предпринимательства"-665,0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"Адресная инвестиционная программа капитальных вложений по Ковернинскому муниципальному району Нижегородской области на 2015-2017 годы" план 3 591,2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3 577,6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99,6%.Основными мероприятиями муниципальной программы является: реализация мер по стимулированию инвестиционной деятельности: оплату проектно-сметной документации и экспертизу по строительству детского сада на 240 мест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в сумме 1 581,1 тыс. руб.; изготовление карт (планов) границ населенных пунктов и внесение изменений в правила землепользования и застройки – 345,5 тыс.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руб.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;с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троительно-монтажные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работы по строительству дорожной и инженерной инфраструктуры земельных участков для многодетных семей – 395,7 тыс.руб.; установка 3 котлов наружного размещения- 546,5 тыс.руб.; 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"Управление муниципальными финансами Ковернинского муниципального района Нижегородской области" план 55 908,3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55 863,3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99,9%. Программа финансируется по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ънескольким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разделам (0106,0111,1301,1401,1403,0203),в связи с этим невозможно определить долю в общей сумме расходов по разделу.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Основные мероприятия: организация и совершенствование бюджетного процесса, создание условий для эффективного выполнения собственных и передаваемых полномочий органами местного самоуправления муниципальных образований, организация исполнения и исполнение бюджета, создание условий для роста налоговых и неналоговых доходов, управление средствами резервного фонда, реализация мер по оптимизации муниципального долга, своевременное исполнение долговых обязательств, осуществление муниципального финансового контроля, формирование и предоставление бюджетной отчетности, повышение эффективности бюджетных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"Обеспечение общественного порядка и противодействия преступности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районе Нижегородской области на 2015-2017 годы" план 56,0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55,0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или 98,2%.Основные мероприятия: совершенствование мероприятий по охране общественного порядка, профилактика детской безнадзорности и правонарушений среди несовершеннолетних,  финансирование деятельности  добровольных народных дружин.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"Содействие занятости населения Ковернинского муниципального района Нижегородской  области на 2015-2017 годы" план 365,6т.р., исполнение 275,0т.р. или 75,2 %. В мероприятия программы включены расходы на временную занятость несовершеннолетних граждан за счет средств местного бюджета. "Доля в общей сумме расходов по разделу 0401 "Общеэкономические вопросы" составляет 100%.Низкий процент исполнения объясняется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тем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,ч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поступило меньше заявок на организацию временной занятости несовершеннолетних граждан в каникулярный период.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"Муниципальная программа "Противодействие терроризму и экстремизму на территории Ковернинского муниципального района Нижегородской области на 2015-2017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годы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лан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296,2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287,0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96,9 %. Основные мероприятия: совершенствование системы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профилактиеских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мер антитеррористической 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антиэкстремистской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направленности, повышение уровня межведомственного взаимодействия по профилактике терроризма, установка систем видеонаблюдения.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"Обеспечение граждан Ковернинского муниципального района Нижегородской области доступным и комфортным жильем "план 36 831,0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36 724,0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99,7%.Здесь предусмотрены расходы на переселение граждан из аварийного фонда в сумме 10 622,1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т.р.приобретение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жилья ветеранам ВОВ - 7 498,8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(5 ветеранов ВОВ  получили жилье в 2017 году , 5 ветеранов ВОВ  получили жилье в 2016 году. Социальная выплата малоимущим при газификации жилья составила 90,0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за счет местного бюджета, возмещение части процентной ставки по кредитам на жилье и газификацию 252,6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т.р..В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мероприятия программы включены расходы на приобретение жилья   детям-сиротам в сумме 8 587,4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(9  квартир),  ремонт муниципального жилья в сумме 494,7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 взносы на капитальный ремонт муниципального жилья в сумме 683,6 т. рублей.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 "План 20 232,4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исполнение 20 088,6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или 99,3%. Основные мероприятия: возмещение размера платы граждан за коммунальные услуги в соответствие с установленными предельными индексами-388,6т.р, возмещение части процентной ставки по полученным кредитам и процентов по ним предприятиям ЖКХ- 400,0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Субсидия на погашение кредиторской задолженности за электрическую энергию и природный газ предприятиями жилищно-коммунального хозяйства за счет средств резервного фонда Правительства Нижегородской области в сумме 17 370,0т.р.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,з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а счет средств местного бюджета 1 930,0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Муниципальные программы в поселениях "Устойчивое развитие территорий городского и сельских поселений" действуют с 01 января 2016 года план 70 423,7т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,исполнение 66 613,2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т.р,исполнение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94,6%.В программах предусмотрено финансирование расходов на уличное освещение-9 635,9т.р,содержание мест захоронения-106,1т.р,на содержание пожарных подразделений-7 079,6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т.р,расходы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содержание спорткомплекса "Олимп"-1 161,7т.р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 ремонту и содержанию дорог-19 786,6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т.р,на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мероприятия в сфере культуры-25 633,2т.р., в том числе на передаваемые полномочия  в сфере культуры -24 199,7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т.р.,проведение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месячника пожилых людей 117,3т.р,мероприятия по благоустройству территорий 3 869,6т.р.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общей сумме расходов  бюджета муниципального района  расходы на программные мероприятия составили 93,3%,бюджетов поселений исполнение программных мероприятий составило 94,6%.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Значительную часть расходов по непрограммным мероприятиям 23 268,3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в бюджетах поселений составляет финансирование расходов на содержание управленческого персонала поселений-15 680,1т.р., местных инициатив  в сумме 6 378,6т.р и 953,7т.р.расходы по первичному воинскому учету на территориях, где отсутствуют военные комиссариаты, расходы за счет средств областного фонда поддержки территорий -120,0т.р, расходы за счет средств резервного фонда Администрации Ковернинского района 135,9т.р.</w:t>
                  </w:r>
                </w:p>
              </w:tc>
            </w:tr>
            <w:tr w:rsidR="00843F42" w:rsidRPr="00947C8A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непрограммным расходам в бюджете муниципального района план 61 093,0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исполнение 56 477,8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или 92,4%. В общей структуре расходов  консолидированного бюджета района непрограммные мероприятия составляют 8,8%.В состав непрограммных расходов включены следующие мероприятия: Расходы на обеспечение функций муниципальных органов (расходы на содержание Администрации района, Земского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собрания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онтрольно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-счетной комиссии составили 16 156,6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(содержание других отделов Администрации входит в соответствующие программы).</w:t>
                  </w:r>
                </w:p>
              </w:tc>
            </w:tr>
            <w:tr w:rsidR="00843F42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На финансирование МФЦ, Административно- хозяйственной группы, расходы на состав, выведенный из муниципальной службы, содержание ЕДДС, содержание ДДС ЖКХ расходы составили 13 029,7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т.р.,,снос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ветхого жилья 150,0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расходы на оказание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частичной финансовой поддержки средств массовой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иноформации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1 738,4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оказание услуг на размещение информационных материалов в эфире радиоканала  Нижегородского радио 420,0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расходы на проведение праздника района  120,8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.; финансирование программы поддержки местных инициатив  через межбюджетные трансферты в бюджеты поселений 3 792,0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расходы за счет средств из областного фонда поддержки территорий1 110,4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т.р.,ежемесячная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доплата к пенсиям муниципальным служащим  5 756,0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сновной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причиной низкого процента исполнения бюджета по непрограммным мероприятиям является не выполнение работ по программе поддержки местных инициатив  на сумму 1 624,7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т.р.в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бюджете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овернино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из-за срыва сроков выполнения работ подрядчиком  по благоустройству сквера Победы и некачественного выполнения работ по ремонту дорожного покрытия.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Ведутся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судебные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процедуры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>
              <w:trPr>
                <w:trHeight w:val="288"/>
              </w:trPr>
              <w:tc>
                <w:tcPr>
                  <w:tcW w:w="102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843F42"/>
              </w:tc>
            </w:tr>
          </w:tbl>
          <w:p w:rsidR="00843F42" w:rsidRDefault="00843F42"/>
        </w:tc>
        <w:tc>
          <w:tcPr>
            <w:tcW w:w="133" w:type="dxa"/>
            <w:gridSpan w:val="4"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trHeight w:val="73"/>
        </w:trPr>
        <w:tc>
          <w:tcPr>
            <w:tcW w:w="172" w:type="dxa"/>
          </w:tcPr>
          <w:p w:rsidR="00843F42" w:rsidRDefault="00FA6A6E">
            <w:pPr>
              <w:pStyle w:val="EmptyLayoutCell"/>
            </w:pPr>
            <w:r>
              <w:lastRenderedPageBreak/>
              <w:br w:type="page"/>
            </w:r>
          </w:p>
        </w:tc>
        <w:tc>
          <w:tcPr>
            <w:tcW w:w="10300" w:type="dxa"/>
            <w:gridSpan w:val="8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1" w:type="dxa"/>
            <w:gridSpan w:val="2"/>
          </w:tcPr>
          <w:p w:rsidR="00843F42" w:rsidRDefault="00843F42">
            <w:pPr>
              <w:pStyle w:val="EmptyLayoutCell"/>
            </w:pPr>
          </w:p>
        </w:tc>
      </w:tr>
      <w:tr w:rsidR="00FA6A6E" w:rsidRPr="00947C8A" w:rsidTr="00947C8A">
        <w:trPr>
          <w:trHeight w:val="285"/>
        </w:trPr>
        <w:tc>
          <w:tcPr>
            <w:tcW w:w="17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0311" w:type="dxa"/>
            <w:gridSpan w:val="9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11"/>
            </w:tblGrid>
            <w:tr w:rsidR="00843F42" w:rsidRPr="00947C8A">
              <w:trPr>
                <w:trHeight w:hRule="exact" w:val="285"/>
              </w:trPr>
              <w:tc>
                <w:tcPr>
                  <w:tcW w:w="1031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center"/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8"/>
                      <w:lang w:val="ru-RU"/>
                    </w:rPr>
                    <w:t>Раздел 3. Анализ отчета об исполнении бюджета субъектом бюджетной отчетности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11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trHeight w:val="110"/>
        </w:trPr>
        <w:tc>
          <w:tcPr>
            <w:tcW w:w="17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300" w:type="dxa"/>
            <w:gridSpan w:val="8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1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c>
          <w:tcPr>
            <w:tcW w:w="17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300" w:type="dxa"/>
            <w:gridSpan w:val="8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80"/>
            </w:tblGrid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ДОХОДЫ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Уточненный план по доходам консолидированного бюджета Ковернинского района на 2017 год составляет 640 493 968,62  рублей.  Фактическое поступление доходов в консолидированный бюджет района в 2017 году составило  654 080 438,05  рублей  или  102,1 %  к уточненному плану на год. Перевыполнение  плана поступления  доходов за год составило  13 586 469,43 рублей, в  том числе: перевыполнение плана по   налоговым и неналоговым доходам составило 13 886 247,09рублей, по безвозмездным поступлениям недовыполнение составило 299 777,66  рублей.  Темп роста фактических поступлений доходов в 2017 году  к факту 2016 года составил 103,9 %, т.е. увеличилось  на 28 323 496,69 рублей (фактическое  поступление  доходов в 2016 году составило в сумме 629 756 941,36 рублей). Ежемесячно по крупным налоговым агентам проводился анализ состояния расчетов по уплате в бюджет налога на доходы физических лиц, а также других налогов, составляется ежемесячный график поступления платежей.  По результатам работы межведомственной комиссии по работе с налогоплательщиками, не уплачивающими своевременно и в полном объеме налоги и сборы (проведено 12 заседаний), в бюджет уплачено налогов в течение года в сумме 15 747,3 тыс. рублей.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Налоговые и неналоговые доходы в консолидированный  бюджет района получены в сумме 238 194 690,57 рублей, что составляет 106,2 % к уточненному годовому плану района (перевыполнение  плана года  13 886 247,09 рублей), в том числе налоговые доходы получены в сумме 197 407 870,08 рублей или 107,6 % к уточненному плану на год  (перевыполнение плана года составило 13 982 381,12 рублей), неналоговые доходы  –  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сумме 40 786  820,49 рублей  или 99,8 % к уточненному  плану  на год (недовыполнение плана года  96 134,03 рублей). В 2017 году  обеспечено выполнение годового плана на 100 и более процентов по всем основным показателям налоговых и неналоговых доходов, за исключением  доходов от оказания платных услуг (выполнение 90,7 %).   В 2017 году в консолидированный бюджет района поступили пени за несвоевременную уплату налогов в сумме 962,5 тыс. рублей, штрафы в сумме 1900,2 тыс. рублей, прочие поступления в сумме (- 0,5)  тыс. рублей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,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всего пени и штрафы и прочие поступления в сумме 2 862,2 тыс. рублей.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налогу на доходы физических лиц  перевыполнение уточненного плана 2017 года составило 8 167 573,59 рублей или 105,6 % к уточненному плану года (получено НДФЛ в сумме 155 038 173,59 рублей при плане 146 870 600,0 рублей) - поступление налога от предприятий во второй половине декабря, в том числе: ООО "Кутузова" 283,5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.,СПК "Хохлома" 462,1 тыс.руб., СПК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Семинский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"  180,0 тыс. рублей, МП «Автопредприятие «Ковернинское» 358,4 тыс. рублей, предприятий торговли системы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райпо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761,9 тыс. рублей, ООО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Племзавод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им. Ленина" 918,9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ГБУ "КЦСОН Ковернинского района" 829,7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МО МВД России "Ковернинский" 912,6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УПФР по Ковернинскому району НО  283,4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140 пожарно-спасательная часть 300,2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 Ковернинский РЭС ПО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Балахнинские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электрические сети" 226,7 тыс. рублей, ГБУЗ НО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ЦРБ" 456,7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УСЗН Ковернинского района 149,9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В 2017 году в консолидированный бюджет района  поступили пени за несвоевременную уплату НДФЛ в сумме 779,7 тыс. рублей и штрафы в сумме 1 728,4 тыс. рублей всего 2 508,1,1 тыс. рублей. 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 факту 2016 года поступление налога на доходы физических лиц увеличилось на 19 139 223,08 рублей или 114,1 % (факт в 2016 году 135 898 950,51 рублей). Увеличение НДФЛ произошло за счет:  прироста поступлений от погашения задолженности сельхозпредприятий в сумме 4 777,0 тыс. рублей, предприятий жилищно-коммунального хозяйства в сумме 1 384,0 тыс. руб.; увеличения среднесписочной численности в ООО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Плайвуд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 в 2,6 раза - прирост НДФЛ составил 4 458,0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По итогам работы межведомственной комиссии по работе с налогоплательщиками  у 72 работодателей произведено увеличение  зарплаты (при средней численности до 50 человек до 9 000,0 руб., при средней численности свыше 50 человек до 9 500,0 руб.).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Перевыполнен план по поступлению акцизов по подакцизным товарам в 2017 году на 908 690,77рублей или на 107,4 % (при уточненном плане 12 249 288,96 рублей фактическое поступление составило 13 157 979,73 рублей) - поступило в последние дни декабря. К факту 2016 года поступление акцизов по подакцизным товарам уменьшилось на 3 389 608,05 рублей (факт в 2016 году 16 547 587,78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 по налогам на совокупный доход за 2017 год перевыполнен на  135 065,52 рублей  или 101,0 % (при плане 12 985 900,0 рублей получено  налогов в сумме 13 120 905,52 рублей, из них   поступление в бюджет пени 87,0 тыс. рублей и штрафов 125,5 тыс. рублей), в том числе по единому налогу на вмененный доход  перевыполнение плана за 2017 год составило  69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694,45 рублей – поступило в последние дни  декабря (план 11 686 000,0 рублей, факт 11 752 610,25 рублей, из них пени в сумме 87,0 тыс. рублей и штрафы 125,5 тыс.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единому сельскохозяйственному налогу перевыполнение плана в сумме 54 821,07 рублей (уточненный план 1250 900,0 рублей, факт 1 305 721,07 рублей).  План поступления сельхозналога за 2017 год уточнен по бюджету муниципального района  на сумму 97,6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 бюджетам двух поселений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Скоробогатовский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 на 97,0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овернино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7,5 тыс. рублей, по остальным бюджетам поселений не уточнялся, по налогу, взимаемому в связи с применением патентной системы налогообложения перевыполнение плана в сумме 10 550,0 рублей (уточненный план 49 000,0 рублей, факт 59 550,0 рублей) поступило в последние дни декабря.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К факту 2016 года поступление налогов на совокупный доход 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увеуменьшилось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791 546,34 рублей (факт в 2016 году 13 912 511,86 рублей), в том числе увеличилось поступление по ЕНВД на 237 288,04 рублей   (фактическое поступление  в 2016 году 11 518 406,41 рублей),  по  единому сельхозналогу уменьшилось  на 1 073 784,38 рублей  (факт в 2016 году 2 379 505,45 рублей), по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налогу, взимаемому в связи с применением патентной системы налогообложения увеличилось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44 950,0 рублей (факт в 2016 году 14 600,0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Поступление налогов на имущество в 2017 году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составило 12 865 615,13 рублей при уточненном плане на год 8 338 500,0 рублей перевыполнение составило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4 527 115,13 рублей или 154,3 % к плану. По налогу на имущество физических лиц перевыполнение к плану года составило 882 407,95 рублей (план 2 323 200,0 рублей, факт 3 205 607,95 рублей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т.ч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пени 19,7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прочие поступления  0,5 тыс. рублей) или 138,0 %.   В  бюджетах городского и  сельских поселений планы поступления налога на имущество физических лиц не уточнялись. К факту 2016 года поступление налога на имущество физических лиц увеличилось на 1 518 949,92 рублей (факт 2016 года 1686 913,03 рублей). По земельному налогу перевыполнение в сумме 3 644 707,18 рублей (план 6 015 300,0 рублей, факт 9 660 007,18 рублей) или 160,6 % - не были уточнены планы поступления земельного налога в бюджете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Горевского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сельсовета, Хохломского сельсовета, по остальным бюджетам поселений уточнение произведено не в полном объеме.  К факту 2016 года поступление земельного налога увеличилось на 5 583 054,6 рублей (факт 2016 года 4 076 952,58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Уточненный план по поступлению в 2017 году в консолидированный бюджет района  государственной пошлины  выполнен на 108,2% (план 2 981 200,0 рублей, факт 3 225 058,88 рублей), перевыполнение составило 243 858,88 рублей), в том числе  госпошлины по делам,  рассматриваемых в судах общей юрисдикции, мировыми судьями на 93 881,55 рублей - уточнение произведено не в полном объеме, госпошлины за совершение нотариальных действий по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бюджетам поселений на 23 285,0 рублей - не были уточнены плановые назначения  в бюджете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Горевского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 и Хохломского сельсовета, госпошлины при обращении через многофункциональные центры перевыполнение на 126 692,33 рублей - уточнение не в полном объеме, в том числе госпошлины за совершение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действий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,с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вязанных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 приобретением гражданства Российской Федерации или выходом из гражданства Российской Федерации, а также с въездом в Российскую Федерацию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или выездом из Российской Федерации  на 2 000,0 рублей, госпошлины за государственную регистрацию юридического лица, физических лиц в качестве индивидуальных предпринимателей на 1 700,0 рублей, госпошлины за государственную регистрацию прав, ограничений (обременений) прав на недвижимое имущество и сделок с ним на 117 442,33 рублей, госпошлины за государственную регистрацию транспортных средств на 11 000,0 рублей, а по госпошлине за выдачу и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обмен паспорта гражданина Российской Федерации невыполнение на 5 450,0  рублей). К факту 2016 года поступление государственной пошлины  в 2017 году в бюджет района увеличилось на 1 241 661,4 рублей (факт в 2016 году 1 983 397,48 рублей),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том числе поступление госпошлины по делам,  рассматриваемых в судах общей юрисдикции, мировыми судьями уменьшилось на   206 457,88 рублей  (факт в 2016 году 1 578 139,43  рублей, факт в 2017году 1 371 681,55 году рублей),  госпошлины за совершение нотариальных действий сельскими поселениями уменьшилось на 16 985,0  рублей (факт в 2016 году 66 870,0 рублей, факт в 2017 году 49 885,0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рублей), госпошлины при обращении через многофункциональные центры увеличилось на 1 465 104,28 (факт в 2016 году 338 388,05 рублей, факт в 2017 году 1 803 492,33 рублей) в том числе госпошлины за совершение действий, связанных с приобретением гражданства Российской Федерации или выходом из гражданства Российской Федерации, а также с въездом в Российскую Федерацию или выездом из Российской Федерации на 81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000,0 рублей, госпошлины за государственную регистрацию юридического лица, физических лиц в качестве индивидуальных предпринимателей на 18 400,0 рублей, госпошлины за государственную регистрацию прав, ограничений (обременений) прав на недвижимое имущество и сделок с ним в сумме 1 242 754,28 рублей, госпошлины за выдачу и обмен паспорта гражданина Российской Федерации на 50 950,0 рублей, госпошлины за государственную регистрацию транспортных средств на 72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000,0 тыс. рублей (в 2016 году поступления данного вида госпошлины не было).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"В 2017 году поступила задолженность по отмененным налогам и сборам и иным обязательным платежам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( 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земельный налог (по обязательствам, возникшим до 1 января 2006 года), мобилизуемый на территориях сельских поселений в сумме 77,23 рублей.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Перевыполнение плана поступления  доходов от использования муниципального имущества в 2017 году  составило 145 225,59 рублей или 102,6 %  (план 5 542 700,0 рублей, факт 5 687 925,59рублей), в том числе: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по арендной плате за земли перевыполнение составило 117 962,42 рублей (уточненный план 5 069 700,0 рублей, факт 5 187 662,42 рублей) – переплата по лицевым счетам на 1 января 2018 года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составила 69,8 тыс. рублей, поступило в последние дни декабря 48,2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К факту 2016 года поступление арендной платы за земли уменьшилось на  375 568,0 рублей (факт в 2016 году 5 563 230,42 рублей) в связи с  расторжением 15 договоров аренды под нестационарными объектами;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по доходам от сдачи в аренду имущества перевыполнение в сумме 27 314,17  рублей (уточненный план 430 600 рублей, факт 457 914,17 рублей) - не уточнены плановые назначения в бюджете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Скоробогатовского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 в сумме 22,0 тыс. рублей, поступило в последнюю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декаду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декабря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8,5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тыс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рублей</w:t>
                  </w:r>
                  <w:proofErr w:type="spellEnd"/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."</w:t>
                  </w:r>
                  <w:proofErr w:type="gramEnd"/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" К факту 2016 года поступление уменьшилось на 368 604,82 рублей (факт в 2016 году 826 518,99 рублей)  в связи с расторжением договоров аренды в 2016 году с Администрацией Ковернинского муниципального района и заключением с КМУП «Фармация» (ИП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Досжанов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А.Б., ООО «МЦ «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ЭкоМед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+»);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от муниципальных предприятий района  получена в бюджет часть чистой прибыли в сумме 42 349,0 рублей при уточненном плане 42 400,0 рублей, что составляет 99,9 % к плану, больше факта 2016 года на 35 790,0 рублей (факт в 2016 году 6 559,0 рублей)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"</w:t>
                  </w:r>
                  <w:proofErr w:type="gramEnd"/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Плата за негативное воздействие на окружающую среду  поступила в сумме 379 007,1 рублей  или 102,2 % (уточненный план 371 000,0 рублей), перевыполнение 9 007,1 рублей (поступило во второй половине декабря).  К факту 2016 года поступление платы за  негативное воздействие на окружающую среду  уменьшилось  на 212 792,42 рублей.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"Поступление доходов от оказания платных услуг и компенсации затрат государства в 2017 году составило 28 542 139,54 рублей при уточненном плане на год 29 238 454,52 рублей, невыполнение 696 314,98 рублей или 97,6 %, в том числе: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по доходам от оказания платных услуг невыполнение плана за 2017 год составило  2 672 296,79 рублей (уточненный план 28 717 987,44 рублей, факт 26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045 690,65 рублей).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 доходы от оказания платных услуг включена стоимость путевок в летний оздоровительный лагерь «Березка», организованный на базе казенного учреждения, в сумме  1 134 666,5 рублей при плане 1491 297,85 рублей - невыполнение 356 631,35 рублей,  доходов от поступления родительской платы казенных учреждений образования в сумме 23 738 021,15 рублей при плане 26 075 739,59 рублей - невыполнение 2 337 718,44 рублей (отсутствие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возможности уточнения плановых назначений по доходам в связи с направлением на расходы по поставке продуктов питания - заключение контрактов по Федеральному закону 44- ФЗ), доходов от оказания  платных услуг казенных учреждений культуры в сумме  1 173 003,0 рублей при плане 1 150 950,0 рублей - перевыполнение 22 053,0 рублей (поступило в последние дни декабря);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по доходам от компенсации затрат государства поступило 2 496 448,89 рублей, что в 4,8 раза больше уточненного плана  (уточненный план 520 467,08 рублей). В доходы от компенсации затрат государства включено:                                                                                                        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-в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озмещение расходов за электроэнергию и отопление за 2016 год в сумме 86 251,64 рублей, в том числе  бюджету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Горевского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 в сумме 4 618,08 рублей, Отделу архитектуры, капитального строительства и ЖКХ Администрации Ковернинского муниципального района       81 633,56 рублей; - возврат платы за негативное воздействие на окружающую среду - переплата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согласно акта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сверки по учреждениям Отдела культуры и кино в сумме  8295,62 рублей; - возмещение излишне выплаченной заработной платы по актам проверки в сумме 107 969,51 рублей, в том числе по Отделу образования Администрации Ковернинского муниципального района в сумме 19 915,59 рублей, Отделу архитектуры, капитального строительства и ЖКХ Администрации Ковернинского муниципального района в сумме 88 053,92 рублей; - возврат денежных средств по расторгнутым контрактам по программе «Переселение граждан из аварийного жилищного фонда на территории Нижегородской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областис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учетом необходимости развития малоэтажного жилищного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строительствана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2013-2017 годы» в сумме 1 953 376,6 рублей; - плата в бюджеты поселений за размещение нестационарных объектов в сумме 93 501,0 рублей; - возврат неправомерно использованных бюджетных средств 2016 года по субсидиям на реализацию проекта по поддержке местных инициатив по актам проверки в сумме 247 054,52 рублей (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Гавриловский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 - 115 777,97 рублей,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овернино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- 131 276,55 рублей)."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К факту 2016 года поступление доходов от оказания платных услуг увеличилось на 1 065 489,55 рублей (факт в 2016 году 24 980 201,1 рублей), по доходам от компенсации затрат государства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уувеличиилось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2 412 189,9 рублей (факт в 2016 году 84 258,99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Доходы  от продажи материальных и нематериальных активов за 2017 год составили 4 714 264,64  рублей при уточненном плане 4 369 600,0 рублей или 107,9 % к плану, перевыполнение плана 344 664,64 рублей.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2017 году в консолидированный бюджет Ковернинского муниципального района поступило доходов от продажи муниципального  имущества в сумме 902 793,43 рублей при уточненном плане на год 902 800,0 рублей, выполнение плана в полном объеме. К факту 2016 года поступление доходов от продажи муниципального  имущества уменьшилось на 1 677 842,15 рублей  (факт в 2016 году 2 580 635,58 рублей).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От  продажи  земельных участков поступило доходов в консолидированный бюджет района в сумме 3 662 985,56 рублей при уточненном плане на год 3 324 600,0 рублей или 110,2 %, перевыполнение составило 338 385,56 рублей - поступило в последнюю неделю декабря 194,9 тыс. рублей, не уточнены бюджетные назначения в бюджете городского поселения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в сумме 213,5 тыс. рублей. К факту 2016 года поступление  доходов от продажи земли уменьшилось на сумму 180 445,7 рублей (факт в 2016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году 3 843 431,26   рублей). От платы за увеличение площади земельных участков поступило доходов в сумме 148 485,65 рублей при уточненном плане 142 200,0 рублей, перевыполнение составило 6 285,65 рублей - не уточнены плановые назначения в бюджете городского поселения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в сумме 6 314,65 рублей, в 2016 году данных поступлений не было.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Поступление денежных штрафов и иных сумм в возмещение ущерба в 2017 году составило 1 460 039,95 рублей при уточненном плане на год 1 359 600,0 рублей или 107,4 % к плану,  перевыполнение составило 100 439,95  рублей. Во второй половине декабря поступили денежные взыскания (штрафы) за нарушение земельного законодательства в сумме 5,4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 денежные взыскания (штрафы) за нарушение лесного законодательства  в сумме 30,0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тыс.рублей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 в сумме 6,0 тыс. рублей, прочие поступления от денежных взысканий (штрафов) и иных сумм в возмещение ущерба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,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зачисляемые в бюджеты муниципальных районов в сумме 43,7 тыс. рублей.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Поступление прочих неналоговых доходов составило 3 443,67 рублей при плане 1600,0 рублей, в том числе невыясненные поступления в сумме 1 814,12 рублей (зачисление в последний день декабря доходов по платным услугам учреждений образования), прочих неналоговых доходов в сумме 1 629,56 рублей при плане 1600,0 рублей или 101,8 % (зачисление денежных средств со счетов кандидатов в депутаты, в связи с закрытием счетов).</w:t>
                  </w:r>
                  <w:proofErr w:type="gramEnd"/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Безвозмездные поступления в консолидированный бюджет района в  2017 году составили 415 885 747,48  рублей  при уточненном плане на год 416 185 525,14 рублей или 99,9 %, в том числе поступление дотаций в сумме 61 270 200,0 рублей или 100,0 % к плану, субсидий в сумме 10 860 307,66 рублей при уточненном плане 10 862 421,32 рублей или 99,98 %, субвенций в сумме 325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826 065,63 рублей при уточненном плане 325 841 153,63 рублей или 100,0 %, иных межбюджетных трансфертов в сумме 14 460 377,0 рублей или 100,0 %, прочих безвозмездных поступлений  в сумме 1 891 283,26 рублей при уточненном плане 2 173 859,26 рублей  или 87,0 % невыполнение в сумме 282 576,0 рублей (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недопоступление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спонсорской помощи от юридических и физических лиц в городском поселении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Ковернино при реализации проекта поддержки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мнстных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инициатив, в связи с неисполнением контракта), возврат в областной бюджет остатков целевых субсидий, субвенций и иных межбюджетных трансфертов в соответствии с полученными уведомлениями в сумме 2 442 486,07 рублей (100 % к плану).</w:t>
                  </w:r>
                  <w:proofErr w:type="gramEnd"/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"Безвозмездные поступления от других бюджетов бюджетной системы составили 416 436 950,29 рублей при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уточненом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плане 416 454 151,95 рублей или 99,99 %. Недополучено безвозмездных поступлений из областного бюджета в сумме 17 201,66 рублей по причине отсутствия потребности в 2017 году, в том числе субсидий в сумме 2 113,66 рублей и субвенций в сумме 15 088,0 рублей, в том числе:</w:t>
                  </w:r>
                  <w:proofErr w:type="gramEnd"/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- субсидии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в сумме 982,22 рублей,   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- субсидии на ремонт, капитальный ремонт и приобретение объектов муниципальной собственности в рамках реализации Адресной инвестиционной программы Нижегородской области в сумме 1 131,44 рублей,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- субвенции на осуществление полномочий по организации проведения мероприятий по предупреждению и ликвидации болезней животных, их лечению, отлову и содержанию безнадзорных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животных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,з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ащите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населения от болезней, общих для человека и животных, в части отлова и содержания в сумме 15 088,0 рублей.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РАСХОДЫ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Лимиты бюджетных обязатель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ств гл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авным распорядителям средств бюджета муниципального района на 2017 год доведены в объеме годовых ассигнований. В течение года объем лимитов корректировался  с учетом утвержденных изменений в решение о бюджете.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Исполнение консолидированного бюджета по расходам за 2017 год составило 97,6%. При плане 657 671,3 тыс.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исполнено 641 637,7 тыс. руб. Исполнение характеризуется следующими показателями.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"Общегосударственные вопросы" исполнение составило 98,2%.По подразделу 0102 исполнение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составило 94,0 % расходы предусмотрены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содержание  главы местного самоуправления, по подразделу 0103 исполнение составило 99,7%.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Здесь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предусмотрены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содержание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аппарата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Земского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собрания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0104 исполнение составило 98,4 %, выше уровня 2016 года на 1 049,4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это связано с  выплатой выходных пособий при увольнении, компенсации за неиспользованный отпуск, увеличением классных чинов муниципальных служащих.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0105 исполнение составило 100,0%. Меньше факта 2016 года на 3,2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 в связи с уменьшением ассигнований из федерального бюджета на присяжных заседателей.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0106 исполнение составило 99,8%, уменьшение  расходов по сравнению с 2016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.н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146,2 тыс.руб.  Здесь предусмотрены расходы на содержание финансового управления и председателя контрольно-счетной комиссии.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0107 исполнение составило 100%.Средства в сумме 113,3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 израсходованы на выборы депутатов сельских советов за счет средств местного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бюджета,что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104,3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больше 2016 года.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0113 исполнение составило 97,2%, меньше уровня 2016 года на  1 223,2т.р. Здесь отражены расходы на функционирование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МУ"Многофункциональный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центр предоставления муниципальных услуг", МУ "Административно-хозяйственная группа", заработная плата работников, выведенных из муниципальной службы, выплату выходных пособий при выходе на пенсию, обслуживание программных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продуктов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роме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того,здесь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отражены представительские расходы в сумме 198,0 тыс.руб, расходы на содержание Комитета имущественных отношений в сумме 2 477,1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уб,расходы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программу "Совершенствование учета муниципального имущества" в сумме 725,8 тыс.руб , обслуживание программы  АЦК- финансы 1 616,0 тыс. руб.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0203 исполнение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составило 100% по сравнению с 2016 годом  расход уменьшился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23,8 тыс. руб. в связи с уменьшением субвенции на воинский учет. Здесь предусмотрены расходы за счет субвенции федерального бюджета  на обеспечение осуществления полномочий по первичному воинскому учету в поселениях.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0300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исполнение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96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0309 исполнение составило  98,2, и на 2 696,9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 выше уровня 2016 года. Здесь предусмотрены расходы на содержание ЕДДС, предупреждение и ликвидацию последствий чрезвычайных ситуаций и стихийных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бедствий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еконструкцию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автоматизированной системы РАСЦО. Рост расходов объясняется увеличением штатных единиц работников ЕДДС на 5 штатных единиц с 01 июля 2017 года в сумме 588,3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асходами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реконструкцию автоматизированной системы РАСЦО в сумме 1849,7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0310 исполнение составило 94,4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на уровне 2016 года. По подразделу 0310 предусмотрены расходы на содержание муниципальных пожарных охран и опашку населенных пунктов.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0314 исполнение составило 98,2%. Здесь предусмотрены расходы на реализацию программы "Обеспечение общественного порядка и противодействия преступности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 Нижегородской области на 2015-2017 годы" в сумме 55,0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"Национальная экономика" исполнение составило 96,8%. По подразделу 0401 расходы предусмотрены на организацию временной занятости несовершеннолетних граждан план 365,6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.и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сполнено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275,0 тыс.руб. или 75,2%. Низкий процент исполнения объясняется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тем,что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поступило меньше заявок на организацию временной занятости несовершеннолетних граждан.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По подразделу 0405 исполнение составило 100%. По данному разделу расходы предусмотрены на поддержку сельскохозяйственных предприятий за счет средств федерального, областного и местного бюджетов и расходы на содержание аппарата управления сельского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хозяйства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подразделу 0405 расход по сравнению с 2016 годом увеличился  на 3 911,2 тыс.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в связи с увеличением областных и федеральных субвенций на поддержку АПК.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0409 исполнение составило 86,3% и выше уровня  2016 года на  2 811,4 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ост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объясняется ростом расходов на содержание и ремонт дорог за счет средств дорожного фонда и средств поселений. Остаток денежных средств дорожного фонда на 01.01.2018 г составил 1,8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млн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Резервировались средства на зимнее содержание дорог.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0412 исполнение составило 100%,что выше уровня  2016 года на 469,3 тыс.руб. Здесь предусмотрены расходы на работы по корректировке правил землепользования и застройки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овернино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-98,0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.., на разработку карт(планов) границ населенных пунктов -247,5 тыс.руб; на программу поддержки малого предпринимательства и туризма-816,7 тыс.руб; содержание аппарата  ОКСа-4 089,9 тыс.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..,ремонт административного здания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.Б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елбаж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в сумме 637,5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т.ч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 счет средств областного бюджета 631,1т.р.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05 00 исполнение составило 93,3 %, ниже уровня 2016 года на 40 973,1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0501 исполнение составило 99,4% и ниже уровня 2016 года на 41 944,5 тыс.руб. Объясняется  уменьшением расходов за счет средств фонда реформирования ЖКХ, областного бюджета и средств бюджета муниципального района на переселение граждан из аварийного фонда по 4 этапу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программы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.Ч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етвертый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этап программы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завершен.В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2017 году в рамках 4 этапа переселено 73 человека в 31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квартиру.Приобретено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1 жилое помещение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гражданам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,у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тратившим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жилье в результате пожара одной семье из двух человек.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0502 исполнение составило 97,8% и выше уровня 2016 года на 1 072,8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уб. Рост к уровню 2016 года объясняется  тем, что в 2017 году  увеличены расходы на газификацию спорткомплекса «Олимп»  в сумме 852,9 тыс.руб, оплата за газ по вновь введенным котлам -219,9 тыс.руб, субсидии  на возмещение затрат на уплату части кредитных ресурсов и процентов по ним муниципальному предприятию ЖКХ "Сухоносовское"-400,0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индексами-388,6 тыс.руб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Расходы по техническому обслуживанию газопроводов -456,2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уб, по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софинансированию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программы "Обеспечение инженерной и дорожной инфраструктурой земельных участков под строительство жилья многодетным семьям" (водоснабжение, водоотведение, газификация-395,7 тыс.руб). Расходы на погашение задолженности за электрическую энергию и природный газ предприятиям жилищно-коммунального хозяйства за счет средств резервного  фонда Правительства Нижегородской области 17 370,0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за счет  средств местного бюджета  1930,0 тыс.руб.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0503 исполнение составило 81,1% и ниже уровня 2016 года на 1 058,0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По сравнению с 2016 годом увеличились расходы на уличное освещение, вывоз мусора, благоустройство территорий, уменьшились расходы по программе поддержки местных инициатив из-за неполного освоения средств по благоустройству "Сквера Победы" в сумме 1 624,7 тыс.руб. из-за срыва сроков выполнения работ подрядчиком  по благоустройству сквера Победы. Контракт расторгнут заказчиком в одностороннем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порядке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едутся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судебные процедуры.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По подразделу 0503 исполнение составило 81,1% и ниже уровня 2016 года на 1 058,0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По сравнению с 2016 годом увеличились расходы на уличное освещение, вывоз мусора, благоустройство территорий, уменьшились расходы по программе поддержки местных инициатив из-за неполного освоения средств по благоустройству "Сквера Победы" в сумме 1 624,7 тыс.руб. из-за срыва сроков выполнения работ подрядчиком  по благоустройству сквера Победы. Контракт расторгнут заказчиком в одностороннем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порядке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едутся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судебные процедуры.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По подразделу 0503 исполнение составило 81,1% и ниже уровня 2016 года на 1 058,0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По сравнению с 2016 годом увеличились расходы на уличное освещение, вывоз мусора, благоустройство территорий, уменьшились расходы по программе поддержки местных инициатив из-за неполного освоения средств по благоустройству "Сквера Победы" в сумме 1 624,7 тыс.руб. из-за срыва сроков выполнения работ подрядчиком  по благоустройству сквера Победы. Контракт расторгнут заказчиком в одностороннем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порядке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едутся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судебные процедуры.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По подразделу 0503 исполнение составило 81,1% и ниже уровня 2016 года на 1 058,0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По сравнению с 2016 годом увеличились расходы на уличное освещение, вывоз мусора, благоустройство территорий, уменьшились расходы по программе поддержки местных инициатив из-за неполного освоения средств по благоустройству "Сквера Победы" в сумме 1 624,7 тыс.руб. из-за срыва сроков выполнения работ подрядчиком  по благоустройству сквера Победы.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Контракт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расторгнут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заказчиком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одностороннем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порядке.Ведутся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судебные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процедуры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  <w:t xml:space="preserve">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0505 исполнение составило 98,0%, здесь предусмотрены расходы на обеспечение деятельности ДДС при ЖКХ и работников по благоустройству территорий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поселений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ост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по сравнению с 2016 годом на 956,6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связан с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тем,что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заработная плата с начислениями работников по благоустройству переведена с р/п 0503 в р/п 0505.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0600 исполнение составило 97,9%. Средства израсходованы  на природоохранные мероприяти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я(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проведение рейдов экологической безопасности).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0700 исполнение составило 97,9% и выше уровня 2016 года на 31 208,1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что связано с увеличением финансирования из областного и местного бюджетов.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0701 исполнение составило  99,5 и выше уровня 2016 года на 8 782,0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что связано с увеличением финансирования детских дошкольных учреждений из областного и местного бюджетов.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0702 исполнение составило 97,0% и выше уровня 2016 года на 5 548,2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что связано с увеличением финансирования  общеобразовательных учреждений из областного и местного бюджета.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0703 исполнение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составило 99,9%  Расходы предусмотрены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финансирование трех  учреждений дополнительного образования: Районный центр внешкольной работы, музыкальная и художественная школы.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0707 исполнение составило 90,2 %, что ниже  уровня 2016 года на 152,2 тыс.руб. Расходы предусмотрены на оздоровление детей в каникулярный период за счет средств бюджета муниципального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района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бластных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субвенций на эти цели израсходовано 53,7 тыс.руб на путевки в загородные лагеря.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0709 исполнение составило 99,6% и выше уровня 2016 года на 3 001,5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уб. Рост расходов обусловлен увеличением заработной платы  прочего персонала школ в связи с увеличением МРОТ.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08  00 исполнение составило 99,7%  и выше уровня 2016 года на 11 351,9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 Рост объясняется  увеличением финансирования за счет средств бюджета муниципального района в связи с увеличением заработной платы работников культуры на 21,6 % и расходами на приобретение нового оборудования для кинопоказа отечественных фильмов  в кинотеатре «Мир» в сумме 4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998,0 тыс.руб.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По подразделу 0801 исполнение составило 99,7% и выше уровня 2016 года на 5 675,0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уб, что связано с увеличением  финансирования за счет средств местного бюджета на увеличение заработной платы с начислениями на 21,6%.Из областного фонда поддержки территорий на текущие расходы учреждений  поступило 146,0 тыс.руб. Субсидии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 за счет средств федерального бюджета-253,0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 и 70,5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из областного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бюджета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программе поддержки местных инициатив на ремонт сельских домов культуры  израсходовано 992,1 тыс.руб., в том числе 472,6 тыс.руб за счет средств областного бюджета и 519,5 тыс.руб за счет средств местного бюджета.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0802 исполнение составило 100% и выше уровня 2016 года на  5 618,2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уб, здесь предусмотрены расходы на кинематографию. Рост связан с увеличением  расходов по ККЗ "Мир" в связи с увеличением заработной платы с начислениями работникам на 21,6 % ,расходов на приобретение нового оборудования для кинопоказа  отечественных фильмов в ККЗ «Мир» в сумме 4 998,0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 0804 исполнение составило 100,0 % и выше уровня 2016 года на 58,8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уб., что связано с увеличением   расходов на содержание централизованной бухгалтерии.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10 00 исполнение составило 99,9% и выше уровня 2016 года на  7 366,2 тыс.руб. Это связано с увеличением финансирования на приобретение жилья детям-сиротам за счет средств федерального и областного бюджетов на приобретение жилья ветеранам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ВОВ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подразделу 1001 исполнение составило 100%. Здесь предусмотрены расходы на выплату пенсий муниципальным служащим. По подразделу 1003 исполнение составило 100,0%. Здесь предусмотрены расходы на приобретение жилья ветеранам ВОВ (  5 ветеранов ВОВ  получили жилье в 2017 году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,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расходы по сравнению с 2016 годом увеличились на 315,4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).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Расходы на приобретение жилья детям-сиротам увеличились по сравнению с 2016 годом на 5 222,2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Социальная выплата малоимущим при газификации жилья составила 90,0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за счет местного бюджета, возмещение части процентной ставки по кредитам на жилье и газификацию 252,5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финансирование программы "Социальная поддержка граждан...." составило 1 027,0 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 что больше  уровня 2016 года на 77,6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В 2017 году по программе «Обеспечение жильем молодых семей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муниципальном районе» расходы составили 1 323,0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 в 2016 году расходов не было.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подразделу 1004 предусмотрены расходы на компенсацию части родительской платы в сумме  3 746,6т.р., что на 229,8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т.р.больше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уровня 2016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года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.Н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обеспечение детей-сирот и детей, оставшихся без попечения родителей жилыми помещениями в сумме 8 587,4 , что на 5 583,2 тыс.руб. больше уровня 2016 года(обеспечены жильем 8 детей-сирот).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подразделу 1006 исполнение составило 93,6%. Здесь предусмотрены расходы на проведение мероприятий, связанных с празднованием Дня Победы в ВОВ, месячника пожилых людей, Дня матери, расходы на присуждение звания «Почетный гражданин», «Гордость района», поддержка ветеранской организации и организации инвалидов.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 разделу 11 00 исполнение составило 98,4 %, что на 44,7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уб меньше уровня 2016 года.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12 00 исполнение 100%, ниже уровня 2016 года на 383,5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тыс.руб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.З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десь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предусмотрены расходы областного и местного бюджетов на финансирование СМИ ( автономное учреждение Редакция газеты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новости") и оплату  информационных услуг Нижегородскому радио (420,0 тыс.руб) за счет средств местного бюджета. Муниципальное задание выполнено на 100%.Субсидия на выполнение муниципального задания составила 1 633,3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., на иные цели 105,2т.р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.н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а приобретение принтера и фотоаппарата. Доход от приносящей доход деятельности составил 4 158,9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.М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униципальное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задание выполнено на 100%.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Муниципальное задание доведено одному автономному учреждению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МАУ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"Р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едакция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газеты "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новости". Выполнено в полном объеме. Выпущено 121 номер газет,3683 человек-потребителей муниципальной услуги.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01"Общегосударственные вопросы" исполнено 56 242,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98,2% к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.Д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данного раздела в общих расходах бюджета составила 8,8%.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02"Национальная оборона" исполнено 953,7т.р или 100% к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.Д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данного раздела в общих расходах бюджета составила 0,1%.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03"Национальная безопасность и правоохранительная деятельность" исполнено 12 527,5т.р или 96,0%. к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.Д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данного раздела в общих расходах бюджета составила 1,9%.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04"Национальная экономика" исполнено 97 482,1т.р или 96,8% к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.Д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данного раздела в общих расходах бюджета составила 15,2%.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разделу 05"Жилищно-коммунальное хозяйство" исполнено 53 680,8т.р или 93,3% к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плану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.Д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оля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расходов данного раздела в общих расходах бюджета составила 8,4%.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06"Охрана окружающей среды" исполнено 102,8т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97,9% к плану.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07"Образование" исполнено 337 600,4т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97,9% к плану.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данного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общих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52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,6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%.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08"Культура и кинематография" исполнено 42 888,0т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99,7% к плану.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данного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общих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6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,7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%.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10"Социальная политика" исполнено 28 851,9т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99,9% к плану.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данного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общих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4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,5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%.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11"Физическая культура и спорт" исполнено 8 264,4т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98,4% к плану.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данного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общих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1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,3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%.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12"Средства массовой информации" исполнено 2 158,5т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100% к плану.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данного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раздела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общих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расходах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бюджета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0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,3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%.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 разделу 13"Обслуживание государственного и муниципального долга" исполнено 885,6т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или 100,0% к плану. Доля расходов данного раздела в общих расходах бюджета составила 0,1%.Расходы ниже уровня 2016 года на 586,8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Снижение расходов объясняется уменьшением расходов на обслуживание муниципального долга в связи с уменьшением привлеченных кредитных ресурсов.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Причины отклонение по форме 464-расход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ы(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исполнение меньше 90%)        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Раздел/ подраздел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0401 план  365,6  исполнение  275,0  или 75,2% Экономия расходов по временной занятости несовершеннолетних граждан.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Раздел/подраздел  0409 план 22 919 297,65 исполнение  19 786 584,29 или 86,3%.Денежные средства от акцизов в большей части поступили во втором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полугодии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,в</w:t>
                  </w:r>
                  <w:proofErr w:type="spellEnd"/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связи с этим заказчики не смогли провести конкурсные процедуры и своевременно приступить к выполнению работ по ремонту дорог. Кроме того, резервировались средства на зимнее содержание дорог. Не в полном объеме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освоены средства по программе поддержки местных инициатив по ремонту дорожного покрытия «Память и слава» из-за нарушения сроков и некачественного выполнения работ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подрядчиком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онтракт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расторгнут в одностороннем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порядке.Ведутся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судебные процедуры.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Раздел/подраздел 0503 план  17 069 314,02 исполнение  13 836 618,05 или 81,06%. Не в полном объеме освоены средства по программе поддержки местных инициатив по благоустройству «Сквера Победы» из-за нарушения сроков выполнения работ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подрядчиком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.К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онтракт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расторгнут в одностороннем порядке.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ИСТОЧНИКИ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 результатам исполнения консолидированного бюджета района за 2017 год профицит бюджета района  составил 12 442 719,56 руб., при плановой сумме дефицита  17 177 337,14 руб. (с учетом направления остатков на 1 января 2017 года  по плану в сумме 23 677 337,14 руб.).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Профицит  исполнения бюджета за 2017 год явился следствием неполного освоения целевых средств, поступивших из областного бюджета (остаток на 1 января   5 203 795,1 рублей), бюджета муниципального района (остаток на 1 января   54 385,89 рублей) - подлежат возвращению в областной бюджет в 2018 году), собственных доходов (остаток в сумме 24 361 876,45 рублей) расход будет произведен в 2018 году</w:t>
                  </w:r>
                  <w:proofErr w:type="gramEnd"/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2017 году за счет  собственных средств бюджета муниципального района были погашены кредиты коммерческих банков в сумме 8 900 000 рублей (2000 000,0 из привлеченного в декабре 2015 года, 6 900 000,0 рублей из привлеченного в декабре 2016 года на финансирование дефицита  бюджета муниципального района).  На финансирование  дефицита бюджета   муниципального района  в декабре 2017 года  был получен кредит коммерческого банка   в сумме 8 900 000 рублей, гашение которого предусмотрено в бюджете муниципального района на 2018 год.   Задолженность бюджета муниципального района по кредитам коммерческих банков  на 1 января 2018 года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составляета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10 900 000 рублей.  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2017 году из областного бюджета не привлекались бюджетные кредиты на частичное покрытие дефицита бюджета муниципального района.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Бюджетные кредиты из бюджета муниципального района  бюджетам поселений  в 2017 году не предоставлялись. Задолженность  бюджетов поселений по бюджетным кредитам, полученным из бюджета муниципального района,  по состоянию на 1 января 2018 года отсутствует. </w:t>
                  </w:r>
                </w:p>
              </w:tc>
            </w:tr>
            <w:tr w:rsidR="00843F42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Бюджет муниципального района по состоянию на 1 января 2018 года не имеет задолженности  по погашению процентов за пользование  бюджетными кредитами в областной бюджет, гашение процентов производилось ежемесячно. Справка № 1 и № 2 к годовому отчету об исполнении бюджета Ковернинского района за 2017 год по кредитам (ссудам)  прилагаются.  По состоянию на 1 января 2018 года муниципальный долг Ковернинского муниципального района составляет 31 300 000,0 рублей, в том числе кредиты  коммерческих банков в сумме 10 900 000,0 рублей, бюджетные кредиты областного бюджета в сумме 20 400 000,0 рублей.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Муниципальных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гарантий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у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района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1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января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2018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года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имеется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2017 году предоставления бюджетных кредитов юридическим лицам из бюджета муниципального района и возврата юридическими лицами указанных кредитов не было. 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За счет средств бюджета муниципального района в 2011 году было оплачено Администрацией Ковернинского района  по муниципальной гарантии  перед ООО «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Лестоппром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» 640 000 рублей за поставку каменного угля в адрес Муниципального предприятия «Жилищно -  коммунальное хозяйство «Ковернинское», которое отапливает социальную сферу и жилищный фонд в районе, из которых предприятием  за прошедшие годы уплачено в бюджет  только 140 000 рублей.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Задолженность предприятия по бюджетному кредиту перед бюджетом муниципального района по состоянию на 1 января 2017  года составляет 500 000 рублей, которая в связи с  тяжелым финансовым состоянием предприятия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( 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имеется большая задолженность по расчетам за потребленные природный газ и электроэнергию, задолженность по налогам в бюджет и в пенсионный фонд) ежегодно пролонгируется</w:t>
                  </w:r>
                </w:p>
              </w:tc>
            </w:tr>
            <w:tr w:rsidR="00843F42" w:rsidRPr="00947C8A">
              <w:trPr>
                <w:trHeight w:val="305"/>
              </w:trPr>
              <w:tc>
                <w:tcPr>
                  <w:tcW w:w="103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1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gridAfter w:val="1"/>
          <w:wAfter w:w="14" w:type="dxa"/>
          <w:trHeight w:val="140"/>
        </w:trPr>
        <w:tc>
          <w:tcPr>
            <w:tcW w:w="170" w:type="dxa"/>
          </w:tcPr>
          <w:p w:rsidR="00843F42" w:rsidRPr="00947C8A" w:rsidRDefault="00FA6A6E">
            <w:pPr>
              <w:pStyle w:val="EmptyLayoutCell"/>
              <w:rPr>
                <w:lang w:val="ru-RU"/>
              </w:rPr>
            </w:pPr>
            <w:r w:rsidRPr="00947C8A">
              <w:rPr>
                <w:lang w:val="ru-RU"/>
              </w:rPr>
              <w:lastRenderedPageBreak/>
              <w:br w:type="page"/>
            </w: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91" w:type="dxa"/>
            <w:gridSpan w:val="7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3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947C8A">
        <w:trPr>
          <w:gridAfter w:val="1"/>
          <w:wAfter w:w="14" w:type="dxa"/>
          <w:trHeight w:val="315"/>
        </w:trPr>
        <w:tc>
          <w:tcPr>
            <w:tcW w:w="17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97" w:type="dxa"/>
            <w:gridSpan w:val="8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97"/>
            </w:tblGrid>
            <w:tr w:rsidR="00843F42" w:rsidRPr="00947C8A">
              <w:trPr>
                <w:trHeight w:hRule="exact" w:val="315"/>
              </w:trPr>
              <w:tc>
                <w:tcPr>
                  <w:tcW w:w="102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center"/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8"/>
                      <w:lang w:val="ru-RU"/>
                    </w:rPr>
                    <w:t>Раздел 4. Анализ показателей бухгалтерской отчетности субъекта бюджетной отчетности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13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gridAfter w:val="1"/>
          <w:wAfter w:w="14" w:type="dxa"/>
          <w:trHeight w:val="78"/>
        </w:trPr>
        <w:tc>
          <w:tcPr>
            <w:tcW w:w="17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91" w:type="dxa"/>
            <w:gridSpan w:val="7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3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gridAfter w:val="1"/>
          <w:wAfter w:w="14" w:type="dxa"/>
        </w:trPr>
        <w:tc>
          <w:tcPr>
            <w:tcW w:w="17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91" w:type="dxa"/>
            <w:gridSpan w:val="7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73"/>
            </w:tblGrid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Баланс исполнения консолидированного бюджета субъекта Российской Федерации ф. 0503320.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Валюта баланса по состоянию на 01 января 2017 года изменилась, в связи с включением остатков Министерства инвестиций, земельных и имущественных отношений Нижегородской области, Государственной жилищной инспекции Нижегородской области, Государственной инспекции по надзору за техническим состоянием самоходных машин и других видов техники Нижегородской области, УФНС России по Нижегородской области.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Консолидированный отчет о финансовых результатах деятельности ф. 0503321.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Общая сумма дохода за 2017 год составила 660 886 979,00 руб., в том числе налоговые доходы (КОСГУ 110) – 200 001 218,97 руб., доходы от собственности (КОСГУ 120) – 6 595 123,49 руб., доходы от оказания платных услуг (работ) (КОСГУ 130) – 26 109 387,33 руб., суммы принудительного изъятия (КОСГУ 140) – 1 239 831,84 руб., безвозмездные поступления от бюджетов бюджетной системы Российской Федерации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(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КОСГУ 151) –421 217 818,11 руб., доходы от операций с активами (КОСГУ 172) – -55 023 890,26 руб., чрезвычайные доходы от операций с активами  (КОСГУ 173) – -9 242 795,90 (списана дебиторская задолженность на основании постановления об окончании исполнительного производства о невозможности взыскания с ООО «Строитель»), прочие доходы (КОСГУ 180) – 69 990 285,42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Фактические расходы за 2017 год составили 676 877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565,30 руб. Основную долю расходов составляют заработная плата с начислениями, безвозмездные перечисления государственным и муниципальным организациям, коммунальные услуги, работы, услуги по содержанию имущества, расходование материальных запасов и пособия по социальной помощи населению.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Сведения о движении нефинансовых активов ф.0503368.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На начало года стоимость основных средств составила  519 066 075,22 руб., в том числе недвижимого имущества  375 378 506,10 руб., иного движимого имущества 143 687 569,12 руб.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 отчетном году были приобретены основные средства на сумму 80 870 119,47 руб.: 1. в отделе образования Администрации Ковернинского муниципального района для подведомственных учреждений (основных общеобразовательных школ, детских дошкольных учреждений) мультимедийных проекторов, персональных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компьютеров, принтеров, интерактивных досок, маршрутизаторов, МФУ, планшетов на сумму 4 024 304,31 руб.; учебников, игровой и детской мебели, стиральных машин, игрового дидактического оборудования, ламинатора, музыкального центра, холодильника, стиральной машины, спортивного инвентаря, оборудования в кабинет технологии, вокальной радиосистемы, стульев, столов и шкафы на сумму 10 364 091,72 руб.. 2. в отделе культуры Администрации Ковернинского муниципального района Нижегородской области в подведомственных учреждений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поступило из казны муниципального района помещение в 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сумму 513 517,00 руб., здание музея на сумму 352 625,80 руб., и библиотечного фонда  на сумму 137 706,10 руб.; приобретение оборудования для ККЗ «МИР» за счет средств, выделенных на создание условий показа национальных фильмов в населенных пунктах РФ с численностью населения до 500 тыс. человек  – 5 045 360,00. 3. 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отделе  капитального строительства, архитектуры и ЖКХ Администрации Ковернинского муниципального района Нижегородской области 31 квартира, в рамках реализации 3 и 4 этапов программы РАП «Переселение граждан из аварийного жилищного фонда на территории Нижегородской области, в том числе с учетом необходимости развития малоэтажного жилищного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строительства на 2013 – 2017 годы» на сумму 30 557 484,00 руб.; 9 квартир для обеспечения жильем детей сирот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сумму 8 587 410,60 руб., 2 квартиры по программе «Обеспечение доступным и комфортным жильем населения Ковернинского района Нижегородской области» на сумму 3 000 000,00 рублей;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1 квартира по программе «Приобретение жилых помещений гражданам, утратившим жилье в результате пожара». 4. в Администрации Ковернинского муниципального района Нижегородской области – приобретение региональной автоматизированной системы центрального оповещения населения Нижегородской области в части муниципального сегмента – 7 855 003,88 рублей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Стоимость основных средств на конец года с учетом их выбытия составила 542 319 105,26 руб., в том числе недвижимого имущества 369 731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096,03 руб., иного движимого имущества 172 588 009,23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За 2017 год была начислена амортизация основных средств линейным методом.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Остаточная стоимость основных средств на конец года составила  97 722 936,72  руб. 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Стоимость материальных запасов на начало года была 19 411 785,18 руб. В течение года были закуплены материальные запасы (основная доля – приобретение продуктов питания, канцелярских товаров (ксероксная бумага, писчая бумага, обложки Дело, авторучки, карандаши), тонеры-картриджи и хозяйственные товары), и на конец года их стоимость с учетом выбытия составила 20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694 170,24 руб.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 2017 году  кадастровая стоимость земельных участков, поставленных на учет в 2015 году, находящиеся у подведомственных учреждений отдела образования и отдела культуры была увеличена в результате оформления земель на праве бессрочного пользования на 361 894,46 руб. Остаток на 1 января 2018 года по счету 010311000 составил 158 745 932,48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Вложения в нефинансовые активы (счет 010600000 незавершенное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строительство) на сумму 6 580 396,10 руб. образовались в связи с изготовлением ПСД, связанных со строительством  «Детской школы иску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сств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 и «Детского сада на 240 мест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Ковернино», проектно-сметной документации «Рекультивация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поселковой свалки»,  и  инженерной инфраструктуры (наружное освещение к участкам многодетных семей п. Ковернино, распределительный газопровод низкого давления в д. Гавриловка, п. Ковернино, внутриквартальные сети водоснабжения и канализации д. Гавриловка,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Семино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).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Имущество муниципальной казны на счете 010800000 на 01 января 2017 года составило 453 350 350,97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 2017 году в муниципальную казну поступило имущества на сумму 86 315 358,89 руб. Было передано имущество из федерального бюджета (4 жилых дома  и 4 квартиры на сумму  3 879 158,61 руб.), из областного бюджета (легковой автомобиль ГАЗ 31105 на сумму 353 938,98 руб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.,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компьютер, сканер на сумму – 174 569,00 руб., энциклопедии, книги на сумму 123 515,44  руб.,  из других организаций Ковернинского муниципального района 10 квартир и 4 жилых домов в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Анисимово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сумму 3 084 772,30 руб., нежилые помещения и здания  в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Анисимово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в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Сухоноска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в д. Гавриловка,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Ковернино на сумму 7 718 833,35; ГТС на сумму 378 332,00 руб.; 2 квартиры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Семино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1 квартира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Сухоноска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31 квартир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на сумму 42 637 562,18 руб., газовая котельная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на сумму 1 557 833,00 руб.; котельная 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сумму 565 212,00 руб.; техническое перевооружение системы теплоснабжения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 (ул.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Советская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) на сумму 1 925 392,15 руб.; земельные участки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Анисимово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Ковернино на сумму 10 968 875,62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В течение года из казны выбыло имущество на сумму 95 206 135,52 руб. (было передано здание детского сада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Анисимово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– 2 484 478,00руб.; нежилые помещения с.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– 2 058 240,26 руб.; нежилые помещения, здания -  15 779 137,86; земельные участки – 527 272,80;  списана стоимость приватизированных квартир – 59 738 154,90;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списаны нежилые здания – 1 482 940,00 рублей; передан библиотечный фонд – 123 515,44;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техперевооружение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п. Ковернино, ул.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Советская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 д.5 – 1 925 392,15 рублей.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Имущество муниципальной казны на счете – 010800000 на 01января 2018 года  составило 444 459 574,34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Сведения по дебиторской и кредиторской задолженности ф.0503369.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На начало года дебиторская задолженность составляла 42 678 674,05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На 01.01.2018г. дебиторская задолженность уменьшилась на 28 631 515,93 руб. и составила 14 047 158,12 руб. (по счету 120500000 – 12 491 831,62 руб. (задолженность по налогам, штрафам); по счету 120600000 – 1 541 736,63 руб. (2 524,00 руб. – переплата заработной платы;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28 564,06 – оплата аванса за услуги связи; 923 251,36 руб. – оплата аванса за электроэнергию;  52 844,62 руб. – оплата аванса за техобслуживание автомашин;  309 538,51 руб. – оплата аванса за изготовление карт-планов, за технические условия, за подписку на 1 полугодие 2018 года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99 000,00 руб. – предоплата за выполнение работ по обустройству ГРПШ;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126 014,08 руб. - оплата аванса за приобретение ГСМ, запчастей и материалов); по счету 120900000 – 4 960,99 руб.; по счету 130300000 – 8 628,88 руб. – переплата по налогам.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Недостачи имущества по счету 120900000 перешли из прошлого года на сумму 4 960,99 руб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2015 году произошло хищение основных средств и материальных ценностей (2 ноутбука 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др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).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Виновные лица найдены, согласно решения суда № 1-1/2014 от 10.02.2014г. Любезнов С. В. производит возмещение причиненного ущерба).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2017 году со счета 120930000 была списана дебиторская задолженность ООО «Строитель» в размере  9 248 659,50 руб., на основании акта инвентаризации расчетов по ущербу и иным доходам от 15.11.2017г., постановлений об окончании исполнительного производства о невозможности взыскания с ООО «Строитель», в связи с тем, что у должника отсутствует имущество, на которое может быть обращено взыскание, и все принятые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судебными приставами-исполнителями допустимые законом меры по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отыскании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имущества оказались безрезультатными.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Дебиторская задолженность на 01.01.2017 года  не является нереальной и непригодной к взысканию.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Кредиторская задолженность в течение года увеличилась на 3 320 850,99 руб. и составила на конец года 16 006 681,70 руб., в том числе задолженность  за услуги связи – 34 031,85 руб., за коммунальные услуги МП «ЖКХ Сухоносовское», АО «АПК МИР» и за электроэнергию ОАО «Нижегородская сбытовая компания» за декабрь 2017 г. -  375 386,62 руб. (погашены в январе 2018 года);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услуги по арендной плате – 3 571,29 руб., услуги по содержанию имущества (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обкос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территории МП ЖКХ «Сухоносовское») – 44 876,50 руб.; за услуги по предоставлению каналов связи по обслуживанию РАСЦО за декабрь 2017 года – 8 400,00 руб. (погашены в январе 2018 г.), за оборудование для РАСЦО, приобретенное по соглашению о реконструкции региональной автоматизированной системы центрального оповещения населения Нижегородской области в части муниципального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сегмента № 30 от 30 декабря 2015 года – 5 549 203,58 руб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оплата будет производиться ежемесячно до 2020 года),  за ГСМ, продукты питания, материалы за декабрь 2017 года – 226 821,71 руб., налоги на фонд оплаты труда – 7 882,96 руб. (срок оплаты 15 января 2018 года).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На 01 января 2018 года кредиторская задолженность по счету 120500000 составила 9 756 507,19 руб.,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т.ч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.: 120511000 – 2 614 589,91 руб., (задолженность по налогам), 120521000 – 3 919,46 руб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задолженность по арендной плате за земельные участки и имущество), 120531000 – 1 900 007,24 руб.; 120541000 – 34 195,48 руб. (штрафы) ;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120551000 – 5 203 795,10 руб. (остаток неизрасходованной субсидии областного бюджета на реализацию проекта по поддержке местных инициатив  - 1 732 395,37 руб.; субсидии на обеспечение мероприятий по переселению граждан из аварийного жилищного фонда за счет средств фонда содействия реформирования ЖКХ – 72 118,15 руб.; субсидии на приобретение жилых помещений для предоставления гражданам, утратившим жилые помещения, в результате пожара, по договорам социального найма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–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16 330,00 руб., субвенция на исполнение полномочий в сфере общего образования – 2 998 821,52 руб., субвенция на осуществление полномочий общего образования и ДОО – 51 969,06 руб., субвенция на возмещение части расходов по приобретению путевок в детские санатории и санаторно-оздоровительные центры, лагеря круглогодичного действия – 332 161,00 руб.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 По состоянию на 01.01.2018г. просроченная кредиторская задолженность в размере 27 600,00 руб. числится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 счету 120541000 у Государственной жилищной инспекции Нижегородской области. Наличие просроченной кредиторской задолженности обусловлено применением административного законодательства при взыскании штрафных санкций, и связано с отсутствием заявлений плательщиков о зачете или возврате ошибочно перечисленных невыясненных платежей, поступивших на лицевой счет инспекции.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Сведения о государственном (муниципальном) долге, предоставленных бюджетных кредитах консолидированного бюджета ф. 0503372.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По счету 120733000 остаток на начало года составляет 500 000,00 руб. Оплачен кредит МП «ЖКХ Ковернинское» Администрацией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Ковернинского муниципального района, выступающей муниципальным гарантом перед ООО «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Лестопром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» за уголь каменный в сумме 640 000,00 рублей. В 2017 году от МП «ЖКХ Ковернинское» оплаты за кредит не поступало.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Остаток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основному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долгу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01.01.2018г.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составил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 500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000,00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Сведения об изменениях  остатков валюты баланса ф. 0503373.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Валюта баланса по состоянию на 1 января 2017 года изменилась.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соответствии с требованиями письма Минфина РФ от 01.12.2017 года № 02-07-10/79984 в консолидированную отчетность финансового управления включена отчетность  Министерства инвестиций, земельных и имущественных отношений Нижегородской области, Государственной жилищной инспекции Нижегородской области, Государственной инспекции по надзору за техническим состоянием самоходных машин и других видов техники Нижегородской области, УФНС России по Нижегородской области.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End"/>
                </w:p>
              </w:tc>
            </w:tr>
            <w:tr w:rsidR="00843F42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Сведения о вложениях в объекты недвижимого имущества, объектах незавершенного строительства ф. 0503190.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Вложения в нефинансовые активы (счет 010611000 незавершенное строительство) на 01 января 2017 года  на сумму 6 496 806,32 руб. образовались в связи с изготовлением ПСД, связанных со строительством  «Детской школы иску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сств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 - 1 254 152,20 руб., «Детского сада на 240 мест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 - 463 721,18 руб., ПСД «Рекультивация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поселковой свалки» - 1 501 869,00 руб., «Распределительный газопровод низкого давления к домам многодетных семей д. Гавриловка, ул. Школьная, д.13, 15, 17» – 434 284,64 руб.,  «Автомобильная дорога по ул. Южная,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Гл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.Г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ряда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Зарубина п. Ковернино» - 106 122,00 руб.,  «Водоснабжение и канализация по ул. Южная,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Гл.Гряда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Зарубина п. Ковернино» -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109 945,00 руб., « Инженерная инфраструктура комп. малоэтажной застройки ул. Зарубина п. Ковернино)» - 124 917,96 руб., «Наружное освещение к домам  многодетных семей п. Ковернино ул. Зарубина» - 103 500,00 руб., «Автомобильная дорога по ул. Школьная д.13,15,17 д. Гавриловка – 88 249,00 руб., «Внутриквартирные сети водоснабжения и канализации к домам многодетных семей д. Гавриловка ул. Школьная, д.13,15,17» - 237 857,56 руб., « Котел водогрейный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стальной наружного размещения с энергозависимой автоматикой мощностью (500 кВт)» - 1 447 584,99 руб., «Благоустройство п. Ковернино» - 624 602,79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В течение 2017 года были произведены вложения на сумму 46 004 392,49 руб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.(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««Инженерная инфраструктура к домам многодетных семей п. Ковернино,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З.Хохломы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д.88» - 230 666,54 руб., «Инженерная инфраструктура к домам многодетных семей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Семино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Школьная, уч.1а» - 165 081,19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учеличены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расходы по ПСД «Детский сад на 24 мест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Ковернино» - 1 581 085,00 руб. и на Котел водогрейный стальной наружного размещения с энергозависимой автоматикой мощностью (500 кВт) -  477 807,16 руб. произведены капитальные вложения на приобретение 31 квартиры по программе «Переселение граждан из аварийного жилищного фонда с учетом необходимости развития малоэтажного жилищного строительства на 2013-2017 годы» на сумму 30 557 484,00 руб.; 2 квартиры по программе «Обеспечение доступным и комфортным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жильем населения Ковернинского района Нижегородской области» на сумму 3 000 000,00 руб., 9 квартир по программе «Обеспечение жилыми помещениями детей-сирот» на сумму 8 587 410,60 руб., 1 квартиры по программе «Приобретение жилых помещений гражданам, утратившим жилье в результате пожара» на сумму – 1 404 858,00 руб.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Со счета 110611000 в течение 2017 года была списаны капитальные вложения на сумму 46 099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747,54 руб.: 1 925 392,15 -  Котел водогрейный стальной наружного размещения с энергозависимой автоматикой мощностью (500 кВт);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благоустройство п. Ковернино – 624 602,79 руб., 43 549 752,60 – 43 квартиры по программам  «Переселение граждан из аварийного жилищного фонда с учетом необходимости развития малоэтажного жилищного строительства на 2013-2017 годы», «Обеспечение доступным и комфортным жильем населения Ковернинского района Нижегородской области», «Обеспечение жилыми помещениями детей-сирот», «Приобретение жилых помещений гражданам, утратившим жилье в результате пожара».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Остаток по счету 110611000 на 01 января 2018 года составил – 6 401 451,27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руб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, в том числе:  изготовление ПСД, связанных со строительством  «Детской школы иску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сств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 - 1 254 152,20 руб., «Детского сада на 240 мест в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р.п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. Ковернино» - 2 044 806,18 руб., ПСД «Рекультивация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поселковой свалки» - 1 501 869,00 руб., «Распределительный газопровод низкого давления к домам многодетных семей д. Гавриловка, ул. Школьная, д.13, 15, 17» – 434 284,64 руб.,  «Автомобильная дорога по ул. Южная,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Гл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.Г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ряда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Зарубина п. Ковернино» - 106 122,00 руб.,  «Водоснабжение и канализация по ул. Южная,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Гл.Гряда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Зарубина п.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Ковернино» - 109 945,00 руб., « Инженерная инфраструктура комп. малоэтажной застройки ул. Зарубина п. Ковернино)» - 124 917,96 руб., «Наружное освещение к домам  многодетных семей п. Ковернино ул. Зарубина» - 103 500,00 руб., «Автомобильная дорога по ул. Школьная д.13,15,17 д. Гавриловка – 88 249,00 руб., «Внутриквартирные сети водоснабжения и канализации к домам многодетных семей д. Гавриловка ул. Школьная, д.13,15,17» - 237 857,56 руб., «Инженерная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инфраструктура к домам многодетных семей п. Ковернино, ул.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З.Хохломы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д.88» - 230 666,54 руб., «Инженерная инфраструктура к домам многодетных семей д.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Семино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, ул.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Школьная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уч.1а» - 165 081,19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руб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.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br/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Отчет о бюджетных обязательствах ф. 0503128.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На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внутридокументальном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контроле отражена ошибка по несоответствию КВР и КОСГУ.                                                                                                                                                                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графе 8 раздела 1 по КБК 0707 0000000000 360 262 отражена сумма по принятым бюджетным обязательствам с применением конкурентных способов по муниципальным контрактам № 3 от 08.06.2017 на сумму 246 666,50 руб., №  5 от 29.06.2017 на сумму 666 000,00 на оказание услуг по организации летнего отдыха и оздоровления детей в загородных детских оздоровительно-образовательных центрах (лагерях).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End"/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Сведения об использовании информационно-коммуникационных технологий ф. 0503477.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области информационно-коммуникационных технологий произведены расходы на приобретение автоматизированных рабочих мест, транспортно-коммуникационного оборудования, серверного, периферийного оборудования на сумму 4 836 471,96 руб., на бесперебойную и качественную работу программных продуктов в сумму 38 300,00 руб.. В 2017 году были приобретены неисключительные права на программное обеспечение на сумму 1 666 914,77 руб. (электронная система образования, лицензии на программу «Парус Бюджет 7», Касперский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).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Подключение (обеспечение доступа) к внешним информационным ресурсам (доступ к телефонной сети, доступ к сети Интернет) составили 3 964 550,75 руб. Эксплуатационные расходы на информационно-коммуникационные технологии (сопровождение «АЦК-Финансы», СПС «Консультант-Плюс», техобслуживание «Парус - Бюджет 7», заправка картриджей) составили 2 466 756,81 руб. Прочие расходы в области информационно-коммуникационных технологий составили  571 955,71 руб. (приобретение стабилизаторов,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флеш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-карт, батарей, мыши компьютерной, клавиатур, обслуживание веб-сайта).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  <w:proofErr w:type="gramEnd"/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учетной политике учреждений предусмотрено принятие бюджетных обязательств и в объеме лимитов и по начислениям.</w:t>
                  </w: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  <w:tr w:rsidR="00843F42" w:rsidRPr="00947C8A">
              <w:trPr>
                <w:trHeight w:val="254"/>
              </w:trPr>
              <w:tc>
                <w:tcPr>
                  <w:tcW w:w="103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13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</w:tbl>
    <w:p w:rsidR="00843F42" w:rsidRPr="00947C8A" w:rsidRDefault="00FA6A6E">
      <w:pPr>
        <w:rPr>
          <w:lang w:val="ru-RU"/>
        </w:rPr>
      </w:pPr>
      <w:r w:rsidRPr="00947C8A">
        <w:rPr>
          <w:lang w:val="ru-RU"/>
        </w:rPr>
        <w:lastRenderedPageBreak/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"/>
        <w:gridCol w:w="6"/>
        <w:gridCol w:w="9"/>
        <w:gridCol w:w="43"/>
        <w:gridCol w:w="21"/>
        <w:gridCol w:w="4062"/>
        <w:gridCol w:w="11"/>
        <w:gridCol w:w="28"/>
        <w:gridCol w:w="2224"/>
        <w:gridCol w:w="11"/>
        <w:gridCol w:w="20"/>
        <w:gridCol w:w="7"/>
        <w:gridCol w:w="6"/>
        <w:gridCol w:w="6"/>
        <w:gridCol w:w="14"/>
        <w:gridCol w:w="40"/>
        <w:gridCol w:w="3662"/>
        <w:gridCol w:w="154"/>
        <w:gridCol w:w="7"/>
        <w:gridCol w:w="30"/>
        <w:gridCol w:w="9"/>
        <w:gridCol w:w="10"/>
        <w:gridCol w:w="23"/>
        <w:gridCol w:w="16"/>
        <w:gridCol w:w="25"/>
        <w:gridCol w:w="26"/>
      </w:tblGrid>
      <w:tr w:rsidR="00843F42" w:rsidRPr="00947C8A">
        <w:trPr>
          <w:trHeight w:val="111"/>
        </w:trPr>
        <w:tc>
          <w:tcPr>
            <w:tcW w:w="176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52" w:type="dxa"/>
            <w:gridSpan w:val="1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0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>
        <w:trPr>
          <w:trHeight w:val="254"/>
        </w:trPr>
        <w:tc>
          <w:tcPr>
            <w:tcW w:w="176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52" w:type="dxa"/>
            <w:gridSpan w:val="1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52"/>
            </w:tblGrid>
            <w:tr w:rsidR="00843F42" w:rsidRPr="00947C8A">
              <w:trPr>
                <w:trHeight w:hRule="exact" w:val="254"/>
              </w:trPr>
              <w:tc>
                <w:tcPr>
                  <w:tcW w:w="102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43F42" w:rsidRPr="00947C8A" w:rsidRDefault="00FA6A6E">
                  <w:pPr>
                    <w:jc w:val="center"/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b/>
                      <w:color w:val="000000"/>
                      <w:sz w:val="18"/>
                      <w:lang w:val="ru-RU"/>
                    </w:rPr>
                    <w:t>Раздел 5. Прочие вопросы деятельности субъекта бюджетной отчетности</w:t>
                  </w: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3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0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>
        <w:trPr>
          <w:trHeight w:val="125"/>
        </w:trPr>
        <w:tc>
          <w:tcPr>
            <w:tcW w:w="176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252" w:type="dxa"/>
            <w:gridSpan w:val="1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0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FA6A6E">
        <w:tc>
          <w:tcPr>
            <w:tcW w:w="176" w:type="dxa"/>
            <w:gridSpan w:val="4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0312" w:type="dxa"/>
            <w:gridSpan w:val="17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92"/>
            </w:tblGrid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Сведения об особенностях ведения бюджетного учета.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Ведение бухгалтерского учета регулируется следующими нормативными актами: Бюджетный Кодекс РФ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( 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№ 63-ФЗ от 26 апреля 2007 года), Налоговый кодекс РФ ч.1 (№ 146-ФЗ от 31.07.1998г.) ч.2 ( № 117-ФЗ  от 05.08.2000г), Трудовой кодекс РФ  ( № 197-ФЗ от 30.12.2001г.), ФЗ «О бухгалтерском учете» от 06.12.2011г. № 402-ФЗ, Инструкция по бухгалтерскому учету в бюджетных учреждениях, утвержденная приказом Минфина РФ от 01.12.2010г. № 157н., Инструкция о порядке составления и представления годовой, квартальной, и месячной бюджетной отчетности № 191н от 23.12.2010 года, Рекомендации, Приказы и Письма Минфина России и Федерального казначейства. В каждом учреждении района приняты Положения об учетной политике, Положения о бухгалтерской службе, Должностные инструкции специалистов, График документооборота и другие нормативные документы.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Для повышения оперативности формирования отчетности об исполнении консолидируемого бюджета Ковернинского муниципального района Нижегородской области в учреждениях, находящихся в ведении района, внедрен и технически поддерживается Единый комплекс автоматизированного бухгалтерского учета в программе «Парус Бюджет 7».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Сведения о результатах мероприятий внутреннего контроля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В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целях эффективного использования бюджетных средств, сохранности финансовых и нефинансовых активов, соблюдения законодательных требований, правильным ведением бухгалтерского учета и  представления достоверной отчетности руководители, сотрудники и контрольные подразделения учреждений осуществляют внутренний контроль в соответствии со стандартами положений, принятых в учреждениях Ковернинского муниципального района Нижегородской области. 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Нарушения, выявляемые в ходе осуществления мероприятий внутреннего контроля обсуждаются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на проводимых семинарах с бухгалтерами бюджетных учреждений района и устраняются в течение года в рабочем порядке.</w:t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Сведения о проведении инвентаризации.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Инвентаризация финансовых и нефинансовых активов проводится перед составлением годового отчета, а также при смене материально-ответственных лиц. Инвентаризации проводятся на основании приказа по учреждению, в котором указывается инвентаризационная комиссия, материально-ответственные лица, подразделения, в которых будет проводиться инвентаризация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Специалистом финансового управления Администрации Ковернинского района в 2017 году были проведены 6 плановых проверок в отделах Администрации (Отдел образования, Отдел культуры и кино, Отдел архитектуры, капитального строительства и ЖКХ, Комитет имущественных отношений, Управление сельского хозяйства, Администрация Ковернинского муниципального района) обоснованности и законности начисления заработной платы за 2016 год, 5 проверок  сельских администраций (администрации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Гавриловского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Скоробогатовской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сельской администрации,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Большемостовской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сельской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администрации,  администрации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Горевского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сельсовета,  Хохломской сельской администрации) целевого использования субвенций, предоставляемых органам местного самоуправления муниципальных образований на реализацию переданных им полномочий РФ по осуществлению первичного воинского учета на территориях, на которых отсутствуют военные комиссариаты, 4 проверки финансово-хозяйственной деятельности учреждений Ковернинского муниципального района (МДОУ д/с «Рябинка» п. Ковернино, Отдел архитектуры, капитального строительства и ЖКХ, администрация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Гавриловского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сельсовета, МОУ «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Белбажская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основная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школа»), 1 проверка выполнения муниципальной программы «Управление муниципальным имуществом Ковернинского муниципального района» (Комитет имущественных отношений), 1 проверка финансово-хозяйственной деятельности муниципального предприятии (МП ЖКХ «Сухоносовское). </w:t>
                  </w:r>
                </w:p>
              </w:tc>
            </w:tr>
            <w:tr w:rsidR="00843F42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результате проведенных проверок выявлены нарушения на сумму 4845,4 тыс. руб., из них установлено неправомерное расходование бюджетных средств на сумму 115,0 тыс. руб. (переплата заработной платы в сумме 113 тыс. руб. возвращена в районный бюджет), нарушение правил ведения бухгалтерского учета и составления бухгалтерской отчетности на сумму 439,6 тыс. руб. (списание основных средств и начисление амортизации),  прочие нарушения на сумму 4290,8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тыс. руб. (недоплата заработной платы 26,4 тыс. руб., дебиторская задолженность по НДФЛ 4,8 тыс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.р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уб., не перечислено в доход районного бюджета МП ЖКХ Сухоносовское 20% отчисления от прибыли 3476,2 тыс. руб. и плата за наем помещения в сумме 675,4 тыс.руб., не обеспечено софинансирование населения по местным инициативам 108 тыс.руб.)  К дисциплинарной ответственности привлечены 10 должностных лиц. К уголовной ответственности по ст.160 ч. 3 УК РФ привлечено 1 должностное лицо.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Количество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материалов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проверок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переданных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в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органы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прокуратуры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– 8.</w:t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Специалистом финансового управления Администрации Ковернинского района,  в 2017 году были проведено 10 плановых выездных проверок в рамках осуществления внутреннего муниципального финансового контроля в сфере закупок в 10 казенных учреждениях Ковернинского муниципального района Нижегородской области: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Муниципальном учреждении культуры музейно-выставочный центр "Отчина" Ковернинского муниципального района за период  с 01.01.2015г. по 31.12.2016г., материалы проверки направлены главному распорядителю бюджетных средств для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рассмотрения вопроса привлечения к дисциплинарной ответственности виновных в нарушениях лиц;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Отделе по физической культуре и спорту Администрации Ковернинского района Нижегородской области за период с 01.01.2015г. по 31.12.2016г. материалы проверки направлены главному распорядителю бюджетных средств для рассмотрения вопроса привлечения к дисциплинарной ответственности виновных в нарушениях лиц, два должностных лица привлечены к дисциплинарной ответственности;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Муниципальном дошкольном образовательном учреждении детский сад "Колосок" д. Большие Мосты за период с 01.01.2015г. по 31.12.2016г.,  материалы проверки направлены главному распорядителю бюджетных сре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дств дл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я рассмотрения вопроса привлечения к дисциплинарной ответственности виновных в нарушениях лиц;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-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Муниципальном учреждении "Многофункциональный центр предоставления государственных и муниципальных услуг населению Ковернинского муниципального района" за период  с 01.01.2016г. по 31.03.2017г., материалы проверки направлены главному распорядителю бюджетных средств для рассмотрения вопроса привлечения к дисциплинарной ответственности виновных в нарушениях лиц,  материалы проверки направлены в Министерство Финансов Нижегородской области, административное производство не возбуждено, материалы проверки направлены в прокуратуру Ковернинского района административное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производство не возбуждено;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- 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в Муниципальном общеобразовательном учреждении "Начальная школа-детский сад 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д.Б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 Круты" Ковернинского муниципального района Нижегородской области за период с 01.01.2016г. по 31.03.2017г., материалы проверки направлены главному распорядителю бюджетных средств для рассмотрения вопроса привлечения к дисциплинарной ответственности виновных в нарушениях лиц, материалы проверки направлены в прокуратуру Ковернинского района, возбуждено административное производство  по ч.2 ст.7.31 КоАП РФ;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 Муниципальном дошкольном образовательном учреждении детский сад "Чебурашка" за период  с 01.01.2016г. по 31.03.2017г., материалы проверки направлены главному распорядителю бюджетных сре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дств дл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я рассмотрения вопроса привлечения к дисциплинарной ответственности виновных в нарушениях лиц (должностное лицо привлечено к дисциплинарной ответственности);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 xml:space="preserve">- 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в Муниципальном общеобразовательном учреждении "Хохломская средняя школа" Ковернинского муниципального района Нижегородской области за период  с 01.01.2016г. по 31.06.2017г., материалы проверки направлены главному распорядителю бюджетных средств для рассмотрения вопроса привлечения к дисциплинарной ответственности виновных в нарушениях лиц (должностное лицо привлечено к дисциплинарной ответственности),  материалы проверки направлены в Министерство Финансов Нижегородской области, административное производство не возбуждено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отделе образования Администрации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Ковернинского муниципального района Нижегородской области за период  с 01.01.2016г. по 31.08.2017г., материалы проверки направлены главному распорядителю бюджетных сре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дств дл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я рассмотрения вопроса привлечения к 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>дисциплинарной ответственности виновных в нарушениях лиц,  материалы проверки направлены в Министерство Финансов Нижегородской области, административное производство не возбуждено;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управлении сельского хозяйства Администрации Ковернинского района за период  с 01.01.2016г. по 30.09.2017г., материалы проверки направлены главному распорядителю бюджетных сре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дств дл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я рассмотрения вопроса привлечения к дисциплинарной ответственности виновных в нарушениях лиц;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br/>
                    <w:t>- в  Муниципальном общеобразовательном учреждении «</w:t>
                  </w:r>
                  <w:proofErr w:type="spell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Понуровская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основная школа» материалы проверки будут  направлены главному распорядителю бюджетных сре</w:t>
                  </w:r>
                  <w:proofErr w:type="gramStart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дств дл</w:t>
                  </w:r>
                  <w:proofErr w:type="gram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я рассмотрения вопроса привлечения к дисциплинарной ответственности виновных в нарушениях лиц,  материалы проверки направлены в Министерство Финансов Нижегородской области. </w:t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FA6A6E">
                  <w:pPr>
                    <w:rPr>
                      <w:lang w:val="ru-RU"/>
                    </w:rPr>
                  </w:pP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lastRenderedPageBreak/>
                    <w:t xml:space="preserve">Информация о проведении финансовым управлением Администрации Ковернинского района проверок  по внутреннему муниципальному контролю в сфере закупок, об их результатах и выданных предписаниях размещается в единой информационной системе на сайте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zakupki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gov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ru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  в реестре жалоб, плановых и внеплановых проверок, их результатов и выданных предписаний. В целях обеспечения доступа к информации о своей деятельности финансовое управление размещает на официальном сайте в информационно - телекоммуникационной сети «Интернет»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www</w:t>
                  </w:r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kovernino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>.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ru</w:t>
                  </w:r>
                  <w:proofErr w:type="spellEnd"/>
                  <w:r w:rsidRPr="00947C8A">
                    <w:rPr>
                      <w:rFonts w:ascii="Arial" w:eastAsia="Arial" w:hAnsi="Arial"/>
                      <w:color w:val="000000"/>
                      <w:sz w:val="16"/>
                      <w:lang w:val="ru-RU"/>
                    </w:rPr>
                    <w:t xml:space="preserve"> информацию о планах проверок, о проведенных контрольных мероприятиях. </w:t>
                  </w:r>
                </w:p>
              </w:tc>
            </w:tr>
            <w:tr w:rsidR="00843F42" w:rsidRPr="00947C8A">
              <w:trPr>
                <w:trHeight w:val="226"/>
              </w:trPr>
              <w:tc>
                <w:tcPr>
                  <w:tcW w:w="1031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00" w:type="dxa"/>
            <w:gridSpan w:val="5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843F42" w:rsidRPr="00947C8A" w:rsidTr="00947C8A">
        <w:trPr>
          <w:gridAfter w:val="1"/>
          <w:wAfter w:w="26" w:type="dxa"/>
          <w:trHeight w:val="115"/>
        </w:trPr>
        <w:tc>
          <w:tcPr>
            <w:tcW w:w="118" w:type="dxa"/>
          </w:tcPr>
          <w:p w:rsidR="00843F42" w:rsidRPr="00947C8A" w:rsidRDefault="00FA6A6E">
            <w:pPr>
              <w:pStyle w:val="EmptyLayoutCell"/>
              <w:rPr>
                <w:lang w:val="ru-RU"/>
              </w:rPr>
            </w:pPr>
            <w:r w:rsidRPr="00947C8A">
              <w:rPr>
                <w:lang w:val="ru-RU"/>
              </w:rPr>
              <w:lastRenderedPageBreak/>
              <w:br w:type="page"/>
            </w: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9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126" w:type="dxa"/>
            <w:gridSpan w:val="3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22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66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5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947C8A">
        <w:trPr>
          <w:gridAfter w:val="1"/>
          <w:wAfter w:w="26" w:type="dxa"/>
          <w:trHeight w:val="17"/>
        </w:trPr>
        <w:tc>
          <w:tcPr>
            <w:tcW w:w="11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9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126" w:type="dxa"/>
            <w:gridSpan w:val="3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22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955" w:type="dxa"/>
            <w:gridSpan w:val="10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53"/>
            </w:tblGrid>
            <w:tr w:rsidR="00843F42" w:rsidRPr="00947C8A">
              <w:trPr>
                <w:trHeight w:val="288"/>
              </w:trPr>
              <w:tc>
                <w:tcPr>
                  <w:tcW w:w="39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947C8A">
        <w:trPr>
          <w:gridAfter w:val="1"/>
          <w:wAfter w:w="26" w:type="dxa"/>
          <w:trHeight w:val="350"/>
        </w:trPr>
        <w:tc>
          <w:tcPr>
            <w:tcW w:w="11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141" w:type="dxa"/>
            <w:gridSpan w:val="5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41"/>
            </w:tblGrid>
            <w:tr w:rsidR="00843F42" w:rsidRPr="00947C8A">
              <w:trPr>
                <w:trHeight w:val="282"/>
              </w:trPr>
              <w:tc>
                <w:tcPr>
                  <w:tcW w:w="414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Pr="00947C8A" w:rsidRDefault="00843F42">
                  <w:pPr>
                    <w:rPr>
                      <w:lang w:val="ru-RU"/>
                    </w:rPr>
                  </w:pPr>
                </w:p>
              </w:tc>
            </w:tr>
          </w:tbl>
          <w:p w:rsidR="00843F42" w:rsidRPr="00947C8A" w:rsidRDefault="00843F42">
            <w:pPr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22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955" w:type="dxa"/>
            <w:gridSpan w:val="10"/>
            <w:vMerge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RPr="00947C8A" w:rsidTr="00947C8A">
        <w:trPr>
          <w:gridAfter w:val="1"/>
          <w:wAfter w:w="26" w:type="dxa"/>
          <w:trHeight w:val="12"/>
        </w:trPr>
        <w:tc>
          <w:tcPr>
            <w:tcW w:w="11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141" w:type="dxa"/>
            <w:gridSpan w:val="5"/>
            <w:vMerge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22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662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5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9" w:type="dxa"/>
            <w:gridSpan w:val="2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</w:tr>
      <w:tr w:rsidR="00FA6A6E" w:rsidTr="00947C8A">
        <w:trPr>
          <w:gridAfter w:val="1"/>
          <w:wAfter w:w="26" w:type="dxa"/>
          <w:trHeight w:val="13"/>
        </w:trPr>
        <w:tc>
          <w:tcPr>
            <w:tcW w:w="11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9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4126" w:type="dxa"/>
            <w:gridSpan w:val="3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8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224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11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20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7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</w:tcPr>
          <w:p w:rsidR="00843F42" w:rsidRPr="00947C8A" w:rsidRDefault="00843F42">
            <w:pPr>
              <w:pStyle w:val="EmptyLayoutCell"/>
              <w:rPr>
                <w:lang w:val="ru-RU"/>
              </w:rPr>
            </w:pPr>
          </w:p>
        </w:tc>
        <w:tc>
          <w:tcPr>
            <w:tcW w:w="3907" w:type="dxa"/>
            <w:gridSpan w:val="6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07"/>
            </w:tblGrid>
            <w:tr w:rsidR="00843F42">
              <w:trPr>
                <w:trHeight w:hRule="exact" w:val="198"/>
              </w:trPr>
              <w:tc>
                <w:tcPr>
                  <w:tcW w:w="3909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расшифровка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55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2263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63"/>
            </w:tblGrid>
            <w:tr w:rsidR="00843F42">
              <w:trPr>
                <w:trHeight w:hRule="exact" w:val="175"/>
              </w:trPr>
              <w:tc>
                <w:tcPr>
                  <w:tcW w:w="2264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07" w:type="dxa"/>
            <w:gridSpan w:val="6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gridAfter w:val="1"/>
          <w:wAfter w:w="26" w:type="dxa"/>
          <w:trHeight w:val="15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9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51" w:type="dxa"/>
            <w:gridSpan w:val="9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51"/>
            </w:tblGrid>
            <w:tr w:rsidR="00843F42">
              <w:trPr>
                <w:trHeight w:val="288"/>
              </w:trPr>
              <w:tc>
                <w:tcPr>
                  <w:tcW w:w="39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843F42"/>
              </w:tc>
            </w:tr>
          </w:tbl>
          <w:p w:rsidR="00843F42" w:rsidRDefault="00843F42"/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324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35"/>
            </w:tblGrid>
            <w:tr w:rsidR="00843F42">
              <w:trPr>
                <w:trHeight w:val="288"/>
              </w:trPr>
              <w:tc>
                <w:tcPr>
                  <w:tcW w:w="414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843F42"/>
              </w:tc>
            </w:tr>
          </w:tbl>
          <w:p w:rsidR="00843F42" w:rsidRDefault="00843F42"/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51" w:type="dxa"/>
            <w:gridSpan w:val="9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14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2" w:type="dxa"/>
            <w:gridSpan w:val="4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62"/>
            </w:tblGrid>
            <w:tr w:rsidR="00843F42">
              <w:trPr>
                <w:trHeight w:hRule="exact" w:val="206"/>
              </w:trPr>
              <w:tc>
                <w:tcPr>
                  <w:tcW w:w="2264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51" w:type="dxa"/>
            <w:gridSpan w:val="9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9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2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3882" w:type="dxa"/>
            <w:gridSpan w:val="6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78"/>
            </w:tblGrid>
            <w:tr w:rsidR="00843F42">
              <w:trPr>
                <w:trHeight w:hRule="exact" w:val="198"/>
              </w:trPr>
              <w:tc>
                <w:tcPr>
                  <w:tcW w:w="3878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расшифровка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41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2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3882" w:type="dxa"/>
            <w:gridSpan w:val="6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gridAfter w:val="1"/>
          <w:wAfter w:w="26" w:type="dxa"/>
          <w:trHeight w:val="29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6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45" w:type="dxa"/>
            <w:gridSpan w:val="11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45"/>
            </w:tblGrid>
            <w:tr w:rsidR="00843F42">
              <w:trPr>
                <w:trHeight w:val="273"/>
              </w:trPr>
              <w:tc>
                <w:tcPr>
                  <w:tcW w:w="39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843F42"/>
              </w:tc>
            </w:tr>
          </w:tbl>
          <w:p w:rsidR="00843F42" w:rsidRDefault="00843F42"/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347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35"/>
            </w:tblGrid>
            <w:tr w:rsidR="00843F42">
              <w:trPr>
                <w:trHeight w:val="288"/>
              </w:trPr>
              <w:tc>
                <w:tcPr>
                  <w:tcW w:w="414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843F42"/>
              </w:tc>
            </w:tr>
          </w:tbl>
          <w:p w:rsidR="00843F42" w:rsidRDefault="00843F42"/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45" w:type="dxa"/>
            <w:gridSpan w:val="11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18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35" w:type="dxa"/>
            <w:gridSpan w:val="4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3" w:type="dxa"/>
            <w:gridSpan w:val="3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63"/>
            </w:tblGrid>
            <w:tr w:rsidR="00843F42">
              <w:trPr>
                <w:trHeight w:hRule="exact" w:val="159"/>
              </w:trPr>
              <w:tc>
                <w:tcPr>
                  <w:tcW w:w="2264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5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3" w:type="dxa"/>
            <w:gridSpan w:val="3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FA6A6E" w:rsidTr="00947C8A">
        <w:trPr>
          <w:gridAfter w:val="1"/>
          <w:wAfter w:w="26" w:type="dxa"/>
          <w:trHeight w:val="212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63" w:type="dxa"/>
            <w:gridSpan w:val="3"/>
            <w:vMerge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36" w:type="dxa"/>
            <w:gridSpan w:val="9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936"/>
            </w:tblGrid>
            <w:tr w:rsidR="00843F42">
              <w:trPr>
                <w:trHeight w:hRule="exact" w:val="159"/>
              </w:trPr>
              <w:tc>
                <w:tcPr>
                  <w:tcW w:w="3939" w:type="dxa"/>
                  <w:tcBorders>
                    <w:top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843F42" w:rsidRDefault="00FA6A6E">
                  <w:pPr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расшифровка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подписи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</w:tr>
          </w:tbl>
          <w:p w:rsidR="00843F42" w:rsidRDefault="00843F42"/>
        </w:tc>
      </w:tr>
      <w:tr w:rsidR="00FA6A6E" w:rsidTr="00947C8A">
        <w:trPr>
          <w:gridAfter w:val="1"/>
          <w:wAfter w:w="26" w:type="dxa"/>
          <w:trHeight w:val="27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936" w:type="dxa"/>
            <w:gridSpan w:val="9"/>
            <w:vMerge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gridAfter w:val="1"/>
          <w:wAfter w:w="26" w:type="dxa"/>
          <w:trHeight w:val="104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  <w:tr w:rsidR="00843F42" w:rsidTr="00947C8A">
        <w:trPr>
          <w:gridAfter w:val="1"/>
          <w:wAfter w:w="26" w:type="dxa"/>
          <w:trHeight w:val="373"/>
        </w:trPr>
        <w:tc>
          <w:tcPr>
            <w:tcW w:w="11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9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126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26"/>
            </w:tblGrid>
            <w:tr w:rsidR="00843F42">
              <w:trPr>
                <w:trHeight w:hRule="exact" w:val="293"/>
              </w:trPr>
              <w:tc>
                <w:tcPr>
                  <w:tcW w:w="412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bottom"/>
                </w:tcPr>
                <w:p w:rsidR="00843F42" w:rsidRDefault="00FA6A6E"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"______"    ________________   20 ___ г.</w:t>
                  </w:r>
                </w:p>
              </w:tc>
            </w:tr>
          </w:tbl>
          <w:p w:rsidR="00843F42" w:rsidRDefault="00843F42"/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8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22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1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7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40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662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54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37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19" w:type="dxa"/>
            <w:gridSpan w:val="2"/>
          </w:tcPr>
          <w:p w:rsidR="00843F42" w:rsidRDefault="00843F42">
            <w:pPr>
              <w:pStyle w:val="EmptyLayoutCell"/>
            </w:pPr>
          </w:p>
        </w:tc>
        <w:tc>
          <w:tcPr>
            <w:tcW w:w="23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16" w:type="dxa"/>
          </w:tcPr>
          <w:p w:rsidR="00843F42" w:rsidRDefault="00843F42">
            <w:pPr>
              <w:pStyle w:val="EmptyLayoutCell"/>
            </w:pPr>
          </w:p>
        </w:tc>
        <w:tc>
          <w:tcPr>
            <w:tcW w:w="25" w:type="dxa"/>
          </w:tcPr>
          <w:p w:rsidR="00843F42" w:rsidRDefault="00843F42">
            <w:pPr>
              <w:pStyle w:val="EmptyLayoutCell"/>
            </w:pPr>
          </w:p>
        </w:tc>
      </w:tr>
    </w:tbl>
    <w:p w:rsidR="00843F42" w:rsidRPr="00947C8A" w:rsidRDefault="00843F42">
      <w:pPr>
        <w:rPr>
          <w:lang w:val="ru-RU"/>
        </w:rPr>
      </w:pPr>
      <w:bookmarkStart w:id="0" w:name="_GoBack"/>
      <w:bookmarkEnd w:id="0"/>
    </w:p>
    <w:sectPr w:rsidR="00843F42" w:rsidRPr="00947C8A">
      <w:headerReference w:type="default" r:id="rId8"/>
      <w:footerReference w:type="default" r:id="rId9"/>
      <w:pgSz w:w="11911" w:h="16832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42" w:rsidRDefault="00FA6A6E">
      <w:r>
        <w:separator/>
      </w:r>
    </w:p>
  </w:endnote>
  <w:endnote w:type="continuationSeparator" w:id="0">
    <w:p w:rsidR="00843F42" w:rsidRDefault="00FA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7C8A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42" w:rsidRDefault="00FA6A6E">
      <w:r>
        <w:separator/>
      </w:r>
    </w:p>
  </w:footnote>
  <w:footnote w:type="continuationSeparator" w:id="0">
    <w:p w:rsidR="00843F42" w:rsidRDefault="00FA6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47C8A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6A6E"/>
    <w:rsid w:val="00843F42"/>
    <w:rsid w:val="00947C8A"/>
    <w:rsid w:val="00FA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LayoutCell">
    <w:name w:val="EmptyLayoutCell"/>
    <w:basedOn w:val="a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3F5A4-79FA-418E-ADBD-29418059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12053</Words>
  <Characters>81192</Characters>
  <Application>Microsoft Office Word</Application>
  <DocSecurity>0</DocSecurity>
  <Lines>676</Lines>
  <Paragraphs>186</Paragraphs>
  <ScaleCrop>false</ScaleCrop>
  <Company>Microsoft</Company>
  <LinksUpToDate>false</LinksUpToDate>
  <CharactersWithSpaces>93059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SQLSRV1Основной_бланк_формы_460g__форма_460g__МНЦП_32018_Ковернинский_17cd100e0c844cc09b4f568d13fa7589</dc:title>
  <dc:creator>Тарасова Татьяна Витальевна Финтех ©</dc:creator>
  <cp:lastModifiedBy>Admin</cp:lastModifiedBy>
  <cp:revision>3</cp:revision>
  <dcterms:created xsi:type="dcterms:W3CDTF">2019-04-10T07:54:00Z</dcterms:created>
  <dcterms:modified xsi:type="dcterms:W3CDTF">2019-04-10T07:04:00Z</dcterms:modified>
</cp:coreProperties>
</file>