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CE1" w:rsidRDefault="002B1CE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2B1CE1" w:rsidRDefault="003F753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Пояснительная записка к прогнозу социально-экономического развития </w:t>
      </w:r>
    </w:p>
    <w:p w:rsidR="002B1CE1" w:rsidRDefault="003F753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Ковернинского муниципального района Нижегородской области на среднесрочный период (на 2019 год и на плановый период 2020 и 2021 годов)</w:t>
      </w:r>
    </w:p>
    <w:p w:rsidR="002B1CE1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Прогноз</w:t>
      </w:r>
      <w:r>
        <w:rPr>
          <w:rFonts w:ascii="Times New Roman" w:hAnsi="Times New Roman"/>
        </w:rPr>
        <w:t xml:space="preserve"> социально-экономического развития Ковернинского муниципального района Нижегородской области на среднесрочный период (на 2019 год и на плановый период 2020 и 2021 годов) (далее – Прогноз социально-экономического развития Ковернинского муниципального района) </w:t>
      </w:r>
      <w:r>
        <w:rPr>
          <w:rFonts w:ascii="Times New Roman" w:hAnsi="Times New Roman"/>
          <w:sz w:val="24"/>
        </w:rPr>
        <w:t xml:space="preserve">разработан </w:t>
      </w:r>
      <w:r>
        <w:rPr>
          <w:rFonts w:ascii="Times New Roman" w:hAnsi="Times New Roman"/>
          <w:sz w:val="24"/>
        </w:rPr>
        <w:br/>
        <w:t xml:space="preserve">в соответствии с действующей нормативной правовой базой: </w:t>
      </w:r>
    </w:p>
    <w:p w:rsidR="002B1CE1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Бюджетным кодексом Российской Федерации;</w:t>
      </w:r>
    </w:p>
    <w:p w:rsidR="002B1CE1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Федеральным законом от 28 июня 2014 года № 172-ФЗ «О стратегическом планировании в Российской Федерации»;</w:t>
      </w:r>
    </w:p>
    <w:p w:rsidR="002B1CE1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Законом Нижегородской области от 12 сентября 2007 года № 126-З </w:t>
      </w:r>
      <w:r>
        <w:rPr>
          <w:rFonts w:ascii="Times New Roman" w:hAnsi="Times New Roman"/>
          <w:sz w:val="24"/>
        </w:rPr>
        <w:br/>
        <w:t>«О бюджетном процессе в Нижегородской области»;</w:t>
      </w:r>
    </w:p>
    <w:p w:rsidR="002B1CE1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Законом Нижегородской области от 3 марта 2015 года № 24-З </w:t>
      </w:r>
      <w:r>
        <w:rPr>
          <w:rFonts w:ascii="Times New Roman" w:hAnsi="Times New Roman"/>
          <w:sz w:val="24"/>
        </w:rPr>
        <w:br/>
        <w:t>«О стратегическом планировании в Нижегородской области»</w:t>
      </w:r>
    </w:p>
    <w:p w:rsidR="002B1CE1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постановлением Администрации Ковернинского муниципального района Н</w:t>
      </w:r>
      <w:r w:rsidR="008A2AFA">
        <w:rPr>
          <w:rFonts w:ascii="Times New Roman" w:hAnsi="Times New Roman"/>
          <w:sz w:val="24"/>
        </w:rPr>
        <w:t xml:space="preserve">ижегородской области от </w:t>
      </w:r>
      <w:r>
        <w:rPr>
          <w:rFonts w:ascii="Times New Roman" w:hAnsi="Times New Roman"/>
          <w:sz w:val="24"/>
        </w:rPr>
        <w:t>8</w:t>
      </w:r>
      <w:r w:rsidR="008A2AFA" w:rsidRPr="008A2AF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октября 2015 года № 742 «О порядке разработки, корректировки, осуществления мониторинга и контроля реализации прогноза социально-экономического развития Ковернинского муниципального района Нижегородской области на среднесрочный период».</w:t>
      </w:r>
    </w:p>
    <w:p w:rsidR="002B1CE1" w:rsidRDefault="003F7536">
      <w:pPr>
        <w:shd w:val="clear" w:color="auto" w:fill="FFFFFF"/>
        <w:ind w:right="-26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Прогноз социально-экономического развития Ковернинского муниципального района является ориентиром социально-экономического развития для органов местного самоуправления Ковернинского муниципального района, а также хозяйствующих субъектов при принятии управленческих решений.</w:t>
      </w:r>
    </w:p>
    <w:p w:rsidR="002B1CE1" w:rsidRDefault="003F7536">
      <w:pPr>
        <w:shd w:val="clear" w:color="auto" w:fill="FFFFFF"/>
        <w:ind w:right="-26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Прогноз социально-экономического развития Ковернинского муниципального района является основой для формирования параметров консолидированного бюджета Ковернинского муниципального района Нижегородской области на 2019 год и на плановый период 2020 и 2021 годов.</w:t>
      </w:r>
    </w:p>
    <w:p w:rsidR="002B1CE1" w:rsidRDefault="003F7536">
      <w:pPr>
        <w:pStyle w:val="32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Прогноз социально-экономического развития Ковернинского муниципального района разработан с учетом: </w:t>
      </w:r>
    </w:p>
    <w:p w:rsidR="002B1CE1" w:rsidRDefault="003F7536">
      <w:pPr>
        <w:pStyle w:val="32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 тенденций социально-экономического развития Ковернинского муниципального района в 2017 году и первой половины 2018 года;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прогноза социально-экономического развития  Нижегородской области на </w:t>
      </w:r>
      <w:r>
        <w:rPr>
          <w:rFonts w:ascii="Times New Roman" w:hAnsi="Times New Roman"/>
        </w:rPr>
        <w:t>среднесрочный период (на 2019 год и на плановый период 2020 и 2021 годо</w:t>
      </w:r>
      <w:r>
        <w:rPr>
          <w:rFonts w:ascii="Times New Roman" w:hAnsi="Times New Roman"/>
          <w:sz w:val="24"/>
        </w:rPr>
        <w:t>в);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предложений органов местного самоуправления Ковернинского муниципального района, структурных подразделений Администрации Ковернинского муниципального района;</w:t>
      </w:r>
    </w:p>
    <w:p w:rsidR="002B1CE1" w:rsidRDefault="003F7536">
      <w:pPr>
        <w:pStyle w:val="32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 программы развития производительных сил Ковернинского муниципального района на 2013 – 2020 г.г. (утверждена постановлением Администрации Ковернинского муниципального района Нижегородской области от 29 ноября 2012 года №241);</w:t>
      </w:r>
    </w:p>
    <w:p w:rsidR="002B1CE1" w:rsidRDefault="003F7536">
      <w:pPr>
        <w:pStyle w:val="32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 прогнозов хозяйствующих субъектов.</w:t>
      </w:r>
    </w:p>
    <w:p w:rsidR="002B1CE1" w:rsidRDefault="003F7536">
      <w:pPr>
        <w:pStyle w:val="32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Информационная база для формирования Прогноза социально-экономического развития Ковернинского муниципального района:</w:t>
      </w:r>
    </w:p>
    <w:p w:rsidR="002B1CE1" w:rsidRDefault="003F7536">
      <w:pPr>
        <w:pStyle w:val="32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 данные статистического учета за 2017 год, и I полугодие 2018 года;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lastRenderedPageBreak/>
        <w:t xml:space="preserve">- прогнозные расчеты органов местного самоуправления Ковернинского муниципального района и </w:t>
      </w:r>
      <w:r>
        <w:rPr>
          <w:rFonts w:ascii="Times New Roman" w:hAnsi="Times New Roman"/>
          <w:sz w:val="24"/>
        </w:rPr>
        <w:t>структурных подразделений Администрации Ковернинского муниципального района;</w:t>
      </w:r>
    </w:p>
    <w:p w:rsidR="002B1CE1" w:rsidRDefault="003F7536">
      <w:pPr>
        <w:pStyle w:val="32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 динамика темпов роста инфляции, индексов цен по видам экономической деятельности;</w:t>
      </w:r>
    </w:p>
    <w:p w:rsidR="002B1CE1" w:rsidRDefault="003F7536">
      <w:pPr>
        <w:pStyle w:val="32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 динамика основных макроэкономических показателей по Нижегородской области в 2019 – 2021 годах;</w:t>
      </w:r>
    </w:p>
    <w:p w:rsidR="002B1CE1" w:rsidRDefault="003F7536">
      <w:pPr>
        <w:pStyle w:val="32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- прогнозы хозяйствующих субъектов.</w:t>
      </w:r>
    </w:p>
    <w:p w:rsidR="002B1CE1" w:rsidRDefault="002B1CE1">
      <w:pPr>
        <w:pStyle w:val="32"/>
        <w:ind w:firstLine="540"/>
        <w:rPr>
          <w:rFonts w:ascii="Times New Roman" w:hAnsi="Times New Roman"/>
        </w:rPr>
      </w:pPr>
    </w:p>
    <w:p w:rsidR="002B1CE1" w:rsidRDefault="003F7536">
      <w:pPr>
        <w:pStyle w:val="ae"/>
        <w:numPr>
          <w:ilvl w:val="0"/>
          <w:numId w:val="23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Оценка достигнутого уровня социально-экономического развития Ковернинского муниципального района Нижегородской области по итогам 2017 года и первой половины 2018 года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2017 году в экономике Ковернинского муниципального района наблюдалась положительная динамика развития.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Так, основной показатель развития экономики – объем отгрузки товаров собственного производства, выполнено работ, услуг собственными силами (по полному кругу  организаций) вырос в 2017 году на 12,2% в действующих ценах и составил 107,6% в сопоставимых ценах.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ведущем секторе экономики района – промышленности – индекс промышленного производства составил 104,1% (по Нижегородской области – 104,7%, по Российской Федерации – 102,1%), в том числе по обрабатывающим производствам – 105,1% (по Нижегородской области – 105,5%, по Российской Федерации – 102,5%).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Объемы производства относительно 2017 года (в сопоставимых ценах) выросли в следующих секторах обработки: деревообрабатывающей промышленности (110,3%) и химического производства (140,7%).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Объем отгруженной продукции по виду экономической деятельности</w:t>
      </w:r>
      <w:r>
        <w:rPr>
          <w:rFonts w:ascii="Times New Roman" w:hAnsi="Times New Roman"/>
          <w:i/>
          <w:sz w:val="24"/>
        </w:rPr>
        <w:t xml:space="preserve"> «сельское и лесное хозяйство»</w:t>
      </w:r>
      <w:r>
        <w:rPr>
          <w:rFonts w:ascii="Times New Roman" w:hAnsi="Times New Roman"/>
          <w:sz w:val="24"/>
        </w:rPr>
        <w:t xml:space="preserve"> (выполненных работ, услуг) по полному кругу предприятий в 2017 году составил 913 млн. рублей, т.е. 33,5% объема отгруженной продукции (выполненных работ, услуг) в районе.</w:t>
      </w:r>
    </w:p>
    <w:p w:rsidR="002B1CE1" w:rsidRDefault="003F7536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Валовая продукция сельского хозяйства всех сельхозпроизводителей за 2017 год составила 1514,6 млн.руб. – 92,3% к уровню 2016 года в сопоставимых ценах (по Нижегородской области – 100,2%, по Российской Федерации – 102,4%). В 2017 году хозяйствами района надоено молока 26,3 тыс.тонн (больше уровня 2016 года на 727 тонн). </w:t>
      </w:r>
    </w:p>
    <w:p w:rsidR="002B1CE1" w:rsidRDefault="003F7536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Одним из важнейших итогов прошедшего года стало увеличение роста инвестиционной активности: объем инвестиций в основной капитал за 2017 год увеличился по сравнению с 2016 годом на 27,7% в сопоставимых ценах (по Нижегородской области на 1,3%, по Российской Федерации на 4,4%) и составил 471,2 млн.руб., в т.ч. в реальный сектор экономики – 438,5 млн.руб. с темпом роста в сопоставимых ценах к 2016 году  134,7%, при среднеобластном значении 111,1%. Основная доля инвестиций приходится на предприятия сельского хозяйства – 278,1 млн.руб. или 59%.</w:t>
      </w:r>
    </w:p>
    <w:p w:rsidR="002B1CE1" w:rsidRDefault="003F7536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Также 2017 год характеризуется восстановлением потребительского спроса: оборот розничной торговли вырос на 4,1% в сопоставимых ценах к уровню 2016 года (по Нижегородской области на 3,0%, по Российской Федерации на 1,3%) и составил 2,7 млрд.руб. </w:t>
      </w:r>
    </w:p>
    <w:p w:rsidR="002B1CE1" w:rsidRDefault="003F7536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итогам 2017 года наблюдается рост суммы прибыли прибыльных организаций (по кругу крупных и средних организаций) в 2 раза в действующих ценах. Наибольший рост отмечен в таких отраслях экономики, как сельское хозяйство, торговля и операции с недвижимым имуществом.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Положительная динамика производственных показателей в 2017 году сопровождалась ростом заработной платы. Среднемесячная заработная плата по району составила 18878,3 руб., что на 9,9% выше уровня 2016 года в действующих ценах. В реальном выражении (с учетом инфляции) заработная плата увеличилась на 5,4% (на 2,6% по Нижегородской области и на 2,9% по Российской Федерации).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Ситуация на рынке труда в 2017 году характеризовалась как стабильная,  уровень официально зарегистрированной безработицы составил 0,28%, что в 1,4 раза ниже областного показателя -0,40% и в 3,6 раза ниже среднероссийского показателя – 1,0%. </w:t>
      </w:r>
    </w:p>
    <w:p w:rsidR="008A2AFA" w:rsidRPr="006E4EA2" w:rsidRDefault="008A2AFA">
      <w:pPr>
        <w:spacing w:after="120" w:line="240" w:lineRule="auto"/>
        <w:ind w:firstLine="720"/>
        <w:jc w:val="right"/>
        <w:rPr>
          <w:rFonts w:ascii="Times New Roman" w:hAnsi="Times New Roman"/>
          <w:sz w:val="24"/>
        </w:rPr>
      </w:pPr>
    </w:p>
    <w:p w:rsidR="008A2AFA" w:rsidRPr="006E4EA2" w:rsidRDefault="008A2AFA">
      <w:pPr>
        <w:spacing w:after="120" w:line="240" w:lineRule="auto"/>
        <w:ind w:firstLine="720"/>
        <w:jc w:val="right"/>
        <w:rPr>
          <w:rFonts w:ascii="Times New Roman" w:hAnsi="Times New Roman"/>
          <w:sz w:val="24"/>
        </w:rPr>
      </w:pPr>
    </w:p>
    <w:p w:rsidR="008A2AFA" w:rsidRPr="006E4EA2" w:rsidRDefault="008A2AFA">
      <w:pPr>
        <w:spacing w:after="120" w:line="240" w:lineRule="auto"/>
        <w:ind w:firstLine="720"/>
        <w:jc w:val="right"/>
        <w:rPr>
          <w:rFonts w:ascii="Times New Roman" w:hAnsi="Times New Roman"/>
          <w:sz w:val="24"/>
        </w:rPr>
      </w:pPr>
    </w:p>
    <w:p w:rsidR="002B1CE1" w:rsidRDefault="003F7536">
      <w:pPr>
        <w:spacing w:after="120" w:line="240" w:lineRule="auto"/>
        <w:ind w:firstLine="7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График 1</w:t>
      </w:r>
    </w:p>
    <w:p w:rsidR="002B1CE1" w:rsidRDefault="003F7536">
      <w:pPr>
        <w:spacing w:after="120" w:line="240" w:lineRule="auto"/>
        <w:ind w:firstLine="7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Основные социально-экономические показатели Ковернинского муниципального района Нижегородской области в 2017 году, в % к предыдущему году</w:t>
      </w:r>
    </w:p>
    <w:p w:rsidR="002B1CE1" w:rsidRDefault="003F7536">
      <w:pPr>
        <w:spacing w:after="120" w:line="240" w:lineRule="atLeast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6169660" cy="3694430"/>
            <wp:effectExtent l="0" t="0" r="0" b="0"/>
            <wp:docPr id="1" name="pi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69660" cy="369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Социально-экономическое развитие Ковернинского муниципального района в 2018 году характеризуется сохранением положительных тенденций, которое наблюдается по большинству экономических показателей.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данным за январь - июнь 2018 года индекс промышленного производства составил 104,4% к уровню соответствующего периода прошлого года (по Нижегородской области – 103,4%, по Российской Федерации – 103%), в том числе по обрабатывающим производствам – 105%. Прирост был обеспечен за счет следующих отраслей обработки: обработка древесины и производство изделий из дерева – на 11,7% и производство мебели – на 6,4% в сопоставимых ценах.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итогам января - июня 2018 года объем производства сельского и лесного хозяйства по полному кругу предприятий составил 473,2 млн. руб. или 107,6% в сопоставимой оценке к соответствующему периоду 2017 года.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 6 месяцев 2018 года введено 726 кв.м. жилья, что в 2,4 раза больше, чем в январе-июне 2017 года.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потребительском рынке района в текущем году продолжалась тенденция роста: по итогам января-июня 2018 года темп роста в сопоставимых ценах оборота розничной торговли составил 104,7% относительно аналогичного периода 2017 года (по Нижегородской области – 104,5%, по Российской Федерации – 102,6%). </w:t>
      </w:r>
    </w:p>
    <w:p w:rsidR="002B1CE1" w:rsidRPr="000E6C3E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В январе-июне текущего года среднемесячная заработная плата работников организаций района сложилась в размере 20085,1 руб. (32109,5 руб. по Нижегородской области), что в действующих ценах на 9,0% выше, чем в январе - июне 2017 года (на 8,5% по Нижегородской области). В реальном выражении (то есть за вычетом инфляции) темп роста заработной платы составил 104,8% (по Нижегородской области – 105,1%, по Российской </w:t>
      </w:r>
      <w:r w:rsidRPr="000E6C3E">
        <w:rPr>
          <w:rFonts w:ascii="Times New Roman" w:hAnsi="Times New Roman"/>
          <w:sz w:val="24"/>
        </w:rPr>
        <w:t>Федерации – 108,7%).</w:t>
      </w:r>
    </w:p>
    <w:p w:rsidR="002B1CE1" w:rsidRPr="000E6C3E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0E6C3E">
        <w:rPr>
          <w:rFonts w:ascii="Times New Roman" w:hAnsi="Times New Roman"/>
          <w:sz w:val="24"/>
        </w:rPr>
        <w:t>Уровень официально зарегистрированной безработицы в Ковернинском муниципальном районе по состоянию на 1 июля 2018 года составил 0,32%, что на 0,08  п.п. ниже, чем на аналогичную дату прошлого года.</w:t>
      </w:r>
    </w:p>
    <w:p w:rsidR="002B1CE1" w:rsidRPr="000E6C3E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0E6C3E">
        <w:rPr>
          <w:rFonts w:ascii="Times New Roman" w:hAnsi="Times New Roman"/>
          <w:sz w:val="24"/>
        </w:rPr>
        <w:t xml:space="preserve"> </w:t>
      </w:r>
    </w:p>
    <w:p w:rsidR="00A23C0F" w:rsidRPr="008A2AFA" w:rsidRDefault="00A23C0F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</w:p>
    <w:p w:rsidR="00A23C0F" w:rsidRPr="008A2AFA" w:rsidRDefault="00A23C0F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</w:p>
    <w:p w:rsidR="00A23C0F" w:rsidRPr="008A2AFA" w:rsidRDefault="00A23C0F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</w:p>
    <w:p w:rsidR="00A23C0F" w:rsidRPr="008A2AFA" w:rsidRDefault="00A23C0F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</w:p>
    <w:p w:rsidR="00A23C0F" w:rsidRPr="008A2AFA" w:rsidRDefault="00A23C0F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</w:p>
    <w:p w:rsidR="00A23C0F" w:rsidRPr="008A2AFA" w:rsidRDefault="00A23C0F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</w:p>
    <w:p w:rsidR="00A23C0F" w:rsidRPr="008A2AFA" w:rsidRDefault="00A23C0F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</w:p>
    <w:p w:rsidR="002B1CE1" w:rsidRPr="00480A27" w:rsidRDefault="003F7536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  <w:r w:rsidRPr="00480A27">
        <w:rPr>
          <w:rFonts w:ascii="Times New Roman" w:hAnsi="Times New Roman"/>
          <w:sz w:val="24"/>
        </w:rPr>
        <w:t>График 2</w:t>
      </w:r>
    </w:p>
    <w:p w:rsidR="002B1CE1" w:rsidRPr="009F57AA" w:rsidRDefault="003F7536" w:rsidP="00480A27">
      <w:pPr>
        <w:jc w:val="center"/>
        <w:rPr>
          <w:rFonts w:ascii="Times New Roman" w:hAnsi="Times New Roman"/>
          <w:b/>
          <w:sz w:val="24"/>
          <w:szCs w:val="24"/>
        </w:rPr>
      </w:pPr>
      <w:r w:rsidRPr="009F57AA">
        <w:rPr>
          <w:rFonts w:ascii="Times New Roman" w:hAnsi="Times New Roman"/>
          <w:b/>
          <w:sz w:val="24"/>
          <w:szCs w:val="24"/>
        </w:rPr>
        <w:t>Темпы роста основных показателей социально-экономического развития Ковернинского муниципального района в январе-июне 2018 года, в % к соответствующему периоду предыдущего года</w:t>
      </w:r>
    </w:p>
    <w:p w:rsidR="002B1CE1" w:rsidRDefault="000E6C3E">
      <w:pPr>
        <w:spacing w:line="240" w:lineRule="atLeast"/>
        <w:ind w:firstLine="720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inline distT="0" distB="0" distL="0" distR="0">
            <wp:extent cx="5546602" cy="3144381"/>
            <wp:effectExtent l="19050" t="0" r="15998" b="0"/>
            <wp:docPr id="2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B1CE1" w:rsidRDefault="003F7536">
      <w:pPr>
        <w:spacing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Данные тенденции учитывались при формировании прогноза социально-экономического развития Ковернинского муниципального района на 2019-2021 годы.</w:t>
      </w:r>
    </w:p>
    <w:p w:rsidR="002B1CE1" w:rsidRDefault="003F7536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 Оценка факторов и ограничений экономического роста Ковернинского муниципального района Нижегородской области в 2019-2021 годах</w:t>
      </w:r>
    </w:p>
    <w:p w:rsidR="002B1CE1" w:rsidRDefault="003F7536">
      <w:pPr>
        <w:spacing w:line="240" w:lineRule="auto"/>
        <w:ind w:firstLine="7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2.1. Факторы экономического роста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Ковернинский муниципальный район обладает значительным экономическим потенциалом.</w:t>
      </w:r>
    </w:p>
    <w:p w:rsidR="002B1CE1" w:rsidRDefault="003F7536">
      <w:pPr>
        <w:spacing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ключевым факторам, влияющим на развитие экономического потенциала района, относятся развитие инвестиционных процессов, направленных на повышение конкурентоспособности экономики, высокий уровень предпринимательской активности населения.</w:t>
      </w:r>
    </w:p>
    <w:p w:rsidR="002B1CE1" w:rsidRDefault="003F75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lastRenderedPageBreak/>
        <w:t>Достижению устойчивого экономического роста в 2019-2021 годах будет способствовать выполнение стратегических задач, определенных Указом Президента Российской Федерации от 7 мая 2018 года №204 «О национальных целях и стратегических задачах развития Российской Федерации на период до 2024 года» и направленных на обеспечение роста производительности труда, увеличение доли малого бизнеса в валовом объеме отгрузки, внедрение цифровых технологий в экономике и социальной сфере, создание условий для развития человека.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Основным механизмом решения стратегических задач будет участие в национальных проектах по направлениям социально-экономического развития путем реализации мероприятий муниципальных программ Ковернинского муниципального района Нижегородской области (перечень муниципальных программ Ковернинского муниципального района Нижегородской области приведен в разделе 4. «Основные параметры муниципальных программ Ковернинского муниципального района Нижегородской области»). </w:t>
      </w:r>
    </w:p>
    <w:p w:rsidR="002B1CE1" w:rsidRDefault="003F7536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2.2. Ограничения экономического роста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прогнозном периоде сохранится негативное влияние на динамику экономического развития Ковернинского муниципального района как и Нижегородской области в целом таких внешнеэкономических и внешнеполитических факторов, как продолжение действия санкций со стороны ЕС и США, ограничение доступа к внешнему финансированию.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Наряду с внешними факторами, существуют внутренние ограничения экономического роста.</w:t>
      </w:r>
    </w:p>
    <w:p w:rsidR="002B1CE1" w:rsidRDefault="003F7536">
      <w:pPr>
        <w:pStyle w:val="Default"/>
        <w:ind w:firstLine="720"/>
        <w:jc w:val="both"/>
      </w:pPr>
      <w:r>
        <w:t>Среди факторов, сдерживающих производственную деятельность предприятий в текущем году, наиболее значимыми являются:</w:t>
      </w:r>
    </w:p>
    <w:p w:rsidR="002B1CE1" w:rsidRDefault="003F7536">
      <w:pPr>
        <w:pStyle w:val="Default"/>
        <w:ind w:firstLine="720"/>
        <w:jc w:val="both"/>
      </w:pPr>
      <w:r>
        <w:t>- недостаток собственных финансовых средств;</w:t>
      </w:r>
    </w:p>
    <w:p w:rsidR="002B1CE1" w:rsidRDefault="003F7536">
      <w:pPr>
        <w:pStyle w:val="Default"/>
        <w:ind w:firstLine="720"/>
        <w:jc w:val="both"/>
      </w:pPr>
      <w:r>
        <w:t>- недостаток заказов на работы;</w:t>
      </w:r>
    </w:p>
    <w:p w:rsidR="002B1CE1" w:rsidRDefault="003F7536">
      <w:pPr>
        <w:pStyle w:val="Default"/>
        <w:ind w:firstLine="720"/>
        <w:jc w:val="both"/>
      </w:pPr>
      <w:r>
        <w:t>- неплатежеспособность (либо снижение платежеспособности) заказчика;</w:t>
      </w:r>
    </w:p>
    <w:p w:rsidR="002B1CE1" w:rsidRDefault="003F7536">
      <w:pPr>
        <w:pStyle w:val="Default"/>
        <w:ind w:firstLine="720"/>
        <w:jc w:val="both"/>
      </w:pPr>
      <w:r>
        <w:t>- недостаточный платежеспособный спрос населения;</w:t>
      </w:r>
    </w:p>
    <w:p w:rsidR="002B1CE1" w:rsidRDefault="003F7536">
      <w:pPr>
        <w:pStyle w:val="Default"/>
        <w:ind w:firstLine="720"/>
        <w:jc w:val="both"/>
      </w:pPr>
      <w:r>
        <w:t>- высокие издержки, связанные с высокой стоимостью сырья и материалов, транспортных расходов, арендной платы;</w:t>
      </w:r>
    </w:p>
    <w:p w:rsidR="002B1CE1" w:rsidRDefault="003F7536">
      <w:pPr>
        <w:pStyle w:val="Default"/>
        <w:ind w:firstLine="720"/>
        <w:jc w:val="both"/>
      </w:pPr>
      <w:r>
        <w:t>- высокий процент коммерческого кредита и сложность его получения;</w:t>
      </w:r>
    </w:p>
    <w:p w:rsidR="002B1CE1" w:rsidRDefault="003F7536">
      <w:pPr>
        <w:pStyle w:val="Default"/>
        <w:ind w:firstLine="720"/>
        <w:jc w:val="both"/>
      </w:pPr>
      <w:r>
        <w:t>- недостаток квалифицированных специалистов.</w:t>
      </w:r>
    </w:p>
    <w:p w:rsidR="002B1CE1" w:rsidRDefault="002B1CE1">
      <w:pPr>
        <w:pStyle w:val="Default"/>
        <w:ind w:firstLine="720"/>
        <w:jc w:val="both"/>
      </w:pPr>
    </w:p>
    <w:p w:rsidR="002B1CE1" w:rsidRDefault="003F7536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3. Целевые показатели прогноза социально-экономического развития на 2019 - 2021 годы и основные направления социально-экономического развития Ковернинского муниципального района Нижегородской области </w:t>
      </w:r>
    </w:p>
    <w:p w:rsidR="002B1CE1" w:rsidRDefault="002B1CE1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</w:rPr>
      </w:pPr>
    </w:p>
    <w:p w:rsidR="002B1CE1" w:rsidRDefault="003F7536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3.1. Целевые показатели прогноза</w:t>
      </w:r>
    </w:p>
    <w:p w:rsidR="002B1CE1" w:rsidRDefault="002B1CE1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</w:rPr>
      </w:pP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Прогноз социально-экономического развития района на 2019-2021 годы формировался с учетом анализа ситуации до конца 2018 года.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shd w:val="clear" w:color="auto" w:fill="FFFFFF"/>
        </w:rPr>
        <w:t>Оценка до конца 2018 года</w:t>
      </w:r>
    </w:p>
    <w:p w:rsidR="008A2AFA" w:rsidRDefault="008A2AFA" w:rsidP="008A2AFA">
      <w:pPr>
        <w:pStyle w:val="Default"/>
        <w:ind w:firstLine="720"/>
        <w:jc w:val="both"/>
      </w:pPr>
      <w:r>
        <w:t xml:space="preserve">Объём отгрузки в сопоставимой оценке сложится чуть выше уровня 2017 года на 1,5%.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Объем сельскохозяйственного производства и оборот розничной торговли сложатся чуть выше уровня 2017 года на 1,7%  и на 2,4% соответственно в сопоставимых ценах.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Вместе с тем, ожидается, что по итогам года, объем инвестиций в основной капитал снизится на 7% в сопоставимой оценке к 2017 году. Основной объем инвестиций, по прежнему будет вкладываться в отрасль сельского хозяйства и обрабатывающее производство.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Объем строительства составит порядка 28% от объемов 2017 года, в связи с завершением реализации государственной программы переселения граждан из ветхого и аварийного жилья.</w:t>
      </w:r>
    </w:p>
    <w:p w:rsidR="002B1CE1" w:rsidRDefault="003F7536">
      <w:pPr>
        <w:pStyle w:val="Default"/>
        <w:ind w:firstLine="720"/>
        <w:jc w:val="both"/>
      </w:pPr>
      <w:r>
        <w:t xml:space="preserve">В 2018 году ожидается, что заработная плата работников в целом по району составит 20623,4 руб. В реальном выражении – 105% к 2017 году.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Ситуация на рынке труда сохранится стабильной на достигнутом низком уровне 0,33%.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Основные параметры прогноза</w:t>
      </w:r>
    </w:p>
    <w:p w:rsidR="002B1CE1" w:rsidRDefault="003F7536">
      <w:pPr>
        <w:pStyle w:val="Default"/>
        <w:ind w:firstLine="720"/>
        <w:jc w:val="both"/>
      </w:pPr>
      <w:r>
        <w:lastRenderedPageBreak/>
        <w:t xml:space="preserve">В 2019-2021 годах ежегодные темпы роста отгруженных товаров собственного производства, выполненных работ и услуг по полному кругу организаций в сопоставимых ценах прогнозируются на уровне 102,4-102,5%. </w:t>
      </w:r>
    </w:p>
    <w:p w:rsidR="002B1CE1" w:rsidRDefault="003F7536">
      <w:pPr>
        <w:pStyle w:val="Default"/>
        <w:ind w:firstLine="720"/>
        <w:jc w:val="both"/>
      </w:pPr>
      <w:r>
        <w:t>Прогноз темпов роста отгруженных товаров по полному кругу организаций в 2019-2020 годах немного улучшился по сравнению с аналогичными параметрами, заложенными в Прогнозе до 2020 года (предполагалось что в 2019-2020 годах темпы роста отгруженных товаров по полному кругу организаций составит 101,6-101,8% ежегодно).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2019-2021 годах индекс промышленного производства прогнозируется на уровне 102,4-102,8%. Прогноз темпов роста производства в районе в 2019 и 2020 годах  выше параметров, заложенных в Прогнозе до 2020 года (102,3-102,5%).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Прогноз формировался с учетом планов развития ключевых предприятий района на среднесрочную перспективу.</w:t>
      </w:r>
    </w:p>
    <w:p w:rsidR="002B1CE1" w:rsidRDefault="003F7536">
      <w:pPr>
        <w:pStyle w:val="Default"/>
        <w:ind w:firstLine="720"/>
        <w:jc w:val="both"/>
      </w:pPr>
      <w:r>
        <w:t xml:space="preserve">В прогнозном периоде ожидается, что рост </w:t>
      </w:r>
      <w:r>
        <w:rPr>
          <w:b/>
        </w:rPr>
        <w:t xml:space="preserve">сельскохозяйственного производства </w:t>
      </w:r>
      <w:r>
        <w:t>в хозяйствах всех категорий в сопоставимой оценке составит в 2019 году – 101,7%, в 2020 году – 101,4%, в 2021 году – 101,4% (суммарный рост за 2019-2020 годы ниже заложенных по прогнозу на 2019-2020 годы параметров на 0,4 п.п.).</w:t>
      </w:r>
    </w:p>
    <w:p w:rsidR="002B1CE1" w:rsidRDefault="003F7536">
      <w:pPr>
        <w:pStyle w:val="Default"/>
        <w:ind w:firstLine="720"/>
        <w:jc w:val="both"/>
      </w:pPr>
      <w:r>
        <w:t xml:space="preserve">Достижению прогнозируемых темпов роста будут способствовать проведение дальнейшего технического перевооружения сельхозпроизводства, применение современных ресурсосберегающих технологий, внедрение в практику новейших научных разработок в области сельскохозяйственного производства, достижений племенной работы, реализация инвестиционных проектов по строительству и реконструкции животноводческих помещений, создание и развитие семейных животноводческих ферм. </w:t>
      </w:r>
    </w:p>
    <w:p w:rsidR="002B1CE1" w:rsidRDefault="003F7536">
      <w:pPr>
        <w:pStyle w:val="Default"/>
        <w:ind w:firstLine="720"/>
        <w:jc w:val="both"/>
      </w:pPr>
      <w:r>
        <w:t>В среднесрочном периоде ожидается замедление инвестиционной активности.</w:t>
      </w:r>
    </w:p>
    <w:p w:rsidR="002B1CE1" w:rsidRDefault="003F7536">
      <w:pPr>
        <w:pStyle w:val="Default"/>
        <w:ind w:firstLine="720"/>
        <w:jc w:val="both"/>
      </w:pPr>
      <w:r>
        <w:t xml:space="preserve"> В 2019 году объем инвестиций в основной капитал составит 465 млн.руб., индекс физического объема – 98%. В 2020-2021 годах темп роста объема инвестиций в сопоставимых ценах составит 100%. Прогноз темпов роста объема инвестиций в 2019-2020 годах выше параметров, заложенных в Прогнозе до 2020 года (предполагалось что в 2019-2020 годах темпы роста объема инвестиций составят 96,3-96,8% соответственно).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разработке прогноза по инвестициям были учтены инвестиционные проекты, которые будут реализованы в среднесрочном периоде, в том числе планируемые к реализации в рамках программы развития производительных сил Ковернинского муниципального района Нижегородской области на 2013 - 2020 годы.</w:t>
      </w:r>
    </w:p>
    <w:p w:rsidR="002B1CE1" w:rsidRDefault="003F7536">
      <w:pPr>
        <w:pStyle w:val="Default"/>
        <w:ind w:firstLine="720"/>
        <w:jc w:val="both"/>
      </w:pPr>
      <w:r>
        <w:t xml:space="preserve">В </w:t>
      </w:r>
      <w:r>
        <w:rPr>
          <w:b/>
        </w:rPr>
        <w:t xml:space="preserve">строительном комплексе </w:t>
      </w:r>
      <w:r>
        <w:t xml:space="preserve">в среднесрочной перспективе развитие будет определяться уровнем инвестиционного и потребительского спроса, возможностями частного и бюджетного финансирования нового строительства, реализацией инвестиционных проектов.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Динамика объемов строительства жилья будет определяться развитием рынка жилья экономкласса и оказанием мер государственной поддержки отдельным категориям граждан для улучшения жилищных условий (в том числе молодым семьям, работникам бюджетной сферы, вынужденным переселенцам, детям-сиротам, и др.).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2019 году за счет всех источников финансирования планируется ввести 1,1 тыс. кв. метров общей площади жилья, к концу прогнозируемого – 1,2 тыс. кв. метров.</w:t>
      </w:r>
    </w:p>
    <w:p w:rsidR="002B1CE1" w:rsidRDefault="003F7536">
      <w:pPr>
        <w:pStyle w:val="Default"/>
        <w:ind w:firstLine="720"/>
        <w:jc w:val="both"/>
      </w:pPr>
      <w:r>
        <w:rPr>
          <w:b/>
        </w:rPr>
        <w:t xml:space="preserve">Развитие потребительского рынка </w:t>
      </w:r>
      <w:r>
        <w:t xml:space="preserve">в среднесрочном периоде будет определяться ростом реальных денежных доходов населения и замедлением потребительской инфляции. Рост оборота розничной торговли в 2019 - 2021 годах прогнозируется на уровне 101,1 – 102,4% в сопоставимых ценах ежегодно, что выше параметров, утвержденных в Прогнозе до 2020 года – 101,5-101,6%.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В 2019-2021 годах ежегодные темпы роста объема платных услуг населению по крупным и средним организациям района в сопоставимых ценах прогнозируются на уровне 101-101,4%.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Прогноз темпов роста объема платных услуг населению по крупным и средним организациям района в 2019-2020 годах почти  на уровне  Прогноза до 2020 года (предполагалось что в 2019-2020 годах темпы роста объема платных услуг населению по крупным и средним организациям составят 101-102,2% ежегодно).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Основным направлением деятельности Администрации Ковернинского муниципального района в сфере развития потребительского рынка на прогнозируемый период будет увеличение доли присутствия в организациях торговли товаров нижегородских товаропроизводителей.</w:t>
      </w:r>
    </w:p>
    <w:p w:rsidR="002B1CE1" w:rsidRDefault="003F7536">
      <w:pPr>
        <w:pStyle w:val="Default"/>
        <w:ind w:firstLine="720"/>
        <w:jc w:val="both"/>
      </w:pPr>
      <w:r>
        <w:rPr>
          <w:b/>
        </w:rPr>
        <w:t xml:space="preserve">Прибыль прибыльных организаций. </w:t>
      </w:r>
      <w:r>
        <w:t xml:space="preserve">В 2019 году темп роста прибыли по кругу крупных и средних организаций составит 102%, объем прибыли – 130,9 млн. руб. Данная динамика будет обеспечена ростом в сельском хозяйстве, обрабатывающих производствах, а также в торговле.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сравнению с параметрами, заложенными в Прогнозе до 2020 года, прогнозируемые в настоящее время объемы прибыли существенно выше. Это обусловлено высоким фактическим уровнем прибыли, сложившемся в 2017 году (в основном, в результате роста прибыли сельскохозяйственных предприятий, обрабатывающих производств, торговли и операций с недвижимым имуществом.)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Прогнозируется, что к 2021 году сумма прибыли крупных и средних организаций Ковернинского муниципального района возрастет до 136,8 млн.руб., что на 6,6% выше уровня 2018 года.</w:t>
      </w:r>
    </w:p>
    <w:p w:rsidR="002B1CE1" w:rsidRDefault="003F7536">
      <w:pPr>
        <w:pStyle w:val="Default"/>
        <w:ind w:firstLine="720"/>
        <w:jc w:val="both"/>
      </w:pPr>
      <w:r>
        <w:t xml:space="preserve">В среднесрочном периоде прогнозируется рост основных показателей </w:t>
      </w:r>
      <w:r>
        <w:rPr>
          <w:b/>
        </w:rPr>
        <w:t>уровня жизни населения</w:t>
      </w:r>
      <w:r>
        <w:t xml:space="preserve">. </w:t>
      </w:r>
    </w:p>
    <w:p w:rsidR="002B1CE1" w:rsidRDefault="003F7536">
      <w:pPr>
        <w:pStyle w:val="Default"/>
        <w:ind w:firstLine="720"/>
        <w:jc w:val="both"/>
        <w:rPr>
          <w:b/>
        </w:rPr>
      </w:pPr>
      <w:r>
        <w:t xml:space="preserve">Администрацией Ковернинского муниципального района совместно с ГБУЗ НО «Ковернинская ЦРБ» разработан «Комплексный план снижения смертности населения Ковернинского района на 2013-2020 годы».  </w:t>
      </w:r>
    </w:p>
    <w:p w:rsidR="002B1CE1" w:rsidRDefault="003F7536">
      <w:pPr>
        <w:pStyle w:val="Default"/>
        <w:ind w:firstLine="720"/>
        <w:jc w:val="both"/>
      </w:pPr>
      <w:r>
        <w:t xml:space="preserve">Мероприятия по сокращению уровня смертности (в том числе граждан трудоспособного возраста) будут способствовать снижению общего коэффициента смертности. </w:t>
      </w:r>
    </w:p>
    <w:p w:rsidR="002B1CE1" w:rsidRDefault="003F7536">
      <w:pPr>
        <w:pStyle w:val="Default"/>
        <w:ind w:firstLine="720"/>
        <w:jc w:val="both"/>
      </w:pPr>
      <w:r>
        <w:t>Прогнозируется незначительное снижение численности постоянного населения по сравнению с 2017 годом на 1% к 2021 году за счет снижения уровня смертности населения и увеличения притока населения в район.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Одним из факторов повышения уровня доходов населения будут меры по индексации пенсий. Страховые пенсии  будут  индексироваться  в  соответствии с  Федеральным законом от 28 декабря 2013 года № 400-ФЗ «О страховых пенсиях». По прогнозу средний размер пенсий к концу 2021 года составит 12,9 тыс. руб. и увеличитс</w:t>
      </w:r>
      <w:r w:rsidR="008A2AFA">
        <w:rPr>
          <w:rFonts w:ascii="Times New Roman" w:hAnsi="Times New Roman"/>
          <w:sz w:val="24"/>
        </w:rPr>
        <w:t>я по сравнению с 2018 годом на 6,</w:t>
      </w:r>
      <w:r w:rsidR="008A2AFA" w:rsidRPr="008A2AFA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% в действующих ценах.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Динамика денежных доходов населения в прогнозном периоде будет во многом определяться динамикой заработной платы.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Прогнозируется, что </w:t>
      </w:r>
      <w:r>
        <w:rPr>
          <w:rFonts w:ascii="Times New Roman" w:hAnsi="Times New Roman"/>
          <w:b/>
          <w:sz w:val="24"/>
        </w:rPr>
        <w:t xml:space="preserve">заработная плата </w:t>
      </w:r>
      <w:r>
        <w:rPr>
          <w:rFonts w:ascii="Times New Roman" w:hAnsi="Times New Roman"/>
          <w:sz w:val="24"/>
        </w:rPr>
        <w:t>в районе вырастет с 21908,7 руб. в 2019 году до 24617 руб. в 2021 году. В реальном выражении рост составит 101,9-102,1% ежегодно. Темпы роста реальной заработной платы закладываются несколько выше значений на 2019-2020 годы, сформированных в 2017 году (должны были составить порядка 101,3% в 2019 - 2020 годах).</w:t>
      </w:r>
    </w:p>
    <w:p w:rsidR="002B1CE1" w:rsidRDefault="003F7536">
      <w:pPr>
        <w:spacing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График 7</w:t>
      </w:r>
    </w:p>
    <w:p w:rsidR="002B1CE1" w:rsidRDefault="003F753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Динамика ФОТ Ковернинского муниципального района Нижегородской области</w:t>
      </w:r>
    </w:p>
    <w:p w:rsidR="002B1CE1" w:rsidRDefault="00D936E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D936E9">
        <w:rPr>
          <w:rFonts w:ascii="Times New Roman" w:hAnsi="Times New Roman"/>
          <w:b/>
          <w:noProof/>
          <w:sz w:val="24"/>
        </w:rPr>
        <w:lastRenderedPageBreak/>
        <w:drawing>
          <wp:inline distT="0" distB="0" distL="0" distR="0">
            <wp:extent cx="5893859" cy="3949700"/>
            <wp:effectExtent l="19050" t="0" r="11641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B1CE1" w:rsidRDefault="002B1CE1">
      <w:pPr>
        <w:pStyle w:val="Default"/>
        <w:ind w:firstLine="720"/>
        <w:jc w:val="both"/>
        <w:rPr>
          <w:b/>
        </w:rPr>
      </w:pPr>
    </w:p>
    <w:p w:rsidR="002B1CE1" w:rsidRDefault="003F7536">
      <w:pPr>
        <w:pStyle w:val="Default"/>
        <w:ind w:firstLine="720"/>
        <w:jc w:val="both"/>
      </w:pPr>
      <w:r>
        <w:rPr>
          <w:b/>
        </w:rPr>
        <w:t xml:space="preserve">Объем фонда оплаты труда </w:t>
      </w:r>
      <w:r>
        <w:t xml:space="preserve">(далее – ФОТ) в 2019 году прогнозируется на уровне 1367,1 млн. руб. (или 106% к уровню 2018 года). В 2020 – 2021 годах ежегодный прирост составит 6-6,2%. Величина ФОТ к 2021 году достигнет 1536,1 млн. руб. </w:t>
      </w:r>
    </w:p>
    <w:p w:rsidR="002B1CE1" w:rsidRDefault="003F7536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Администрацией района проводится работа, направленная на увеличение в организациях размера заработной платы до уровня величины прожиточного минимума трудоспособного населения по Нижегородской области, на предотвращение выплаты «теневой» заработной платы.</w:t>
      </w:r>
    </w:p>
    <w:p w:rsidR="002B1CE1" w:rsidRDefault="003F7536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Ежемесячно собирается межведомственная комиссия с налогоплательщиками по вопросам уровня заработной платы юридических лиц и индивидуальных предпринимателей, уплате налогов.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 учетом данных тенденций, в 2018 - 2020 годах ожидается сохранение среднесписочной численности работников формирующих фонд оплаты труда на уровне 2018 года - 5,2 тыс. чел.</w:t>
      </w:r>
    </w:p>
    <w:p w:rsidR="002B1CE1" w:rsidRDefault="003F7536">
      <w:pPr>
        <w:pStyle w:val="Default"/>
        <w:ind w:firstLine="720"/>
        <w:jc w:val="both"/>
      </w:pPr>
      <w:r>
        <w:t xml:space="preserve">Реализация мероприятий по содействию занятости и дополнительных мер по снижению напряженности </w:t>
      </w:r>
      <w:r>
        <w:rPr>
          <w:b/>
        </w:rPr>
        <w:t xml:space="preserve">на рынке труда </w:t>
      </w:r>
      <w:r>
        <w:t xml:space="preserve">в прогнозном периоде позволит обеспечить стабильность в области занятости населения. </w:t>
      </w:r>
    </w:p>
    <w:p w:rsidR="002B1CE1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Уровень официально зарегистрированной безработицы чуть выше уровня по оценке 2018 года 0,37% на протяжении всего прогнозируемого периода. </w:t>
      </w:r>
    </w:p>
    <w:p w:rsidR="002B1CE1" w:rsidRDefault="003F7536">
      <w:pPr>
        <w:spacing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График 8</w:t>
      </w:r>
    </w:p>
    <w:p w:rsidR="002B1CE1" w:rsidRDefault="003F7536">
      <w:pPr>
        <w:spacing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официально зарегистрированной безработицы, %</w:t>
      </w:r>
    </w:p>
    <w:p w:rsidR="002B1CE1" w:rsidRDefault="008832AA">
      <w:pPr>
        <w:spacing w:line="240" w:lineRule="auto"/>
        <w:jc w:val="center"/>
        <w:rPr>
          <w:rFonts w:ascii="Times New Roman" w:hAnsi="Times New Roman"/>
          <w:sz w:val="24"/>
        </w:rPr>
      </w:pPr>
      <w:r w:rsidRPr="008832AA"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6152515" cy="2823845"/>
            <wp:effectExtent l="19050" t="0" r="19685" b="0"/>
            <wp:docPr id="6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B1CE1" w:rsidRDefault="003F7536">
      <w:pPr>
        <w:spacing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2019 - 2021 годах в Ковернинском муниципальном районе Нижегородской области продолжится дальнейшее развитие отраслей социальной сферы - образования, здравоохранения, культуры, физкультуры и спорта и других, обеспечивающих повышение уровня и качества жизни населения.</w:t>
      </w:r>
    </w:p>
    <w:p w:rsidR="002B1CE1" w:rsidRDefault="003F753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3.2. Основные направления социально-экономического развития Ковернинского муниципального района Нижегородской области</w:t>
      </w:r>
    </w:p>
    <w:p w:rsidR="002B1CE1" w:rsidRDefault="002B1CE1">
      <w:pPr>
        <w:spacing w:after="0" w:line="240" w:lineRule="auto"/>
        <w:jc w:val="center"/>
        <w:rPr>
          <w:rFonts w:ascii="Times New Roman" w:hAnsi="Times New Roman"/>
          <w:color w:val="000000"/>
          <w:sz w:val="24"/>
        </w:rPr>
      </w:pPr>
    </w:p>
    <w:p w:rsidR="002B1CE1" w:rsidRDefault="003F75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Основные направления социально-экономического развития Ковернинского муниципального района в прогнозном периоде определены необходимостью решения задач и достижения целей, поставленных в Указе Президента Российской Федерации от 7 мая 2018 года №204 «О национальных целях и стратегических задачах развития Российской Федерации на период до 2024 года». </w:t>
      </w:r>
    </w:p>
    <w:p w:rsidR="002B1CE1" w:rsidRDefault="003F7536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На муниципальном уровне механизмом решения стратегических задач развития будет </w:t>
      </w:r>
      <w:r>
        <w:rPr>
          <w:rFonts w:ascii="Times New Roman" w:hAnsi="Times New Roman"/>
          <w:sz w:val="24"/>
        </w:rPr>
        <w:t>участие в реализации национальных проектов по направлениям социально-экономического развития: демография, образование, жилье и городская среда, экология, безопасные и качественные автомобильные дороги, поддержка занятости, цифровая экономика, культура, малое и среднее предпринимательство.</w:t>
      </w:r>
    </w:p>
    <w:p w:rsidR="002B1CE1" w:rsidRDefault="003F7536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Усилия Администрации Ковернинского муниципального района будут направлены на организацию участия района в реализации максимального числа национальных проектов, путем реализации мероприятий муниципальных программ Ковернинского муниципального района Нижегородской области (перечень муниципальных программ Ковернинского муниципального района Нижегородской области приведен в разделе 4. «Основные параметры муниципальных программ Ковернинского муниципального района Нижегородской области»). </w:t>
      </w:r>
    </w:p>
    <w:p w:rsidR="002B1CE1" w:rsidRDefault="003F7536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  <w:r w:rsidRPr="006E4EA2">
        <w:rPr>
          <w:rFonts w:ascii="Times New Roman" w:hAnsi="Times New Roman"/>
          <w:sz w:val="24"/>
        </w:rPr>
        <w:t>Таблица 1</w:t>
      </w:r>
    </w:p>
    <w:tbl>
      <w:tblPr>
        <w:tblW w:w="0" w:type="auto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4765"/>
        <w:gridCol w:w="5764"/>
      </w:tblGrid>
      <w:tr w:rsidR="002B1CE1" w:rsidRPr="009F57AA" w:rsidTr="006E4EA2">
        <w:tc>
          <w:tcPr>
            <w:tcW w:w="0" w:type="auto"/>
          </w:tcPr>
          <w:p w:rsidR="002B1CE1" w:rsidRPr="009F57AA" w:rsidRDefault="003F75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F57AA">
              <w:rPr>
                <w:rFonts w:ascii="Times New Roman" w:hAnsi="Times New Roman"/>
                <w:b/>
                <w:sz w:val="24"/>
              </w:rPr>
              <w:t>Наименование национального проекта</w:t>
            </w:r>
          </w:p>
        </w:tc>
        <w:tc>
          <w:tcPr>
            <w:tcW w:w="0" w:type="auto"/>
            <w:shd w:val="clear" w:color="auto" w:fill="auto"/>
          </w:tcPr>
          <w:p w:rsidR="002B1CE1" w:rsidRPr="009F57AA" w:rsidRDefault="003F7536" w:rsidP="009F57AA">
            <w:pPr>
              <w:jc w:val="center"/>
              <w:rPr>
                <w:rFonts w:ascii="Times New Roman" w:hAnsi="Times New Roman"/>
                <w:b/>
              </w:rPr>
            </w:pPr>
            <w:r w:rsidRPr="009F57AA">
              <w:rPr>
                <w:rFonts w:ascii="Times New Roman" w:hAnsi="Times New Roman"/>
                <w:b/>
              </w:rPr>
              <w:t>Основные целевые показатели по Ковернинскому муниципальному району</w:t>
            </w:r>
          </w:p>
        </w:tc>
      </w:tr>
      <w:tr w:rsidR="002B1CE1">
        <w:tc>
          <w:tcPr>
            <w:tcW w:w="0" w:type="auto"/>
          </w:tcPr>
          <w:p w:rsidR="002B1CE1" w:rsidRDefault="003F7536">
            <w:pPr>
              <w:pStyle w:val="Default"/>
              <w:numPr>
                <w:ilvl w:val="0"/>
                <w:numId w:val="28"/>
              </w:numPr>
              <w:jc w:val="both"/>
            </w:pPr>
            <w:r>
              <w:t>«Жилье»</w:t>
            </w:r>
          </w:p>
          <w:p w:rsidR="002B1CE1" w:rsidRDefault="003F7536">
            <w:pPr>
              <w:pStyle w:val="Default"/>
              <w:jc w:val="both"/>
            </w:pPr>
            <w:r>
              <w:t xml:space="preserve">- создание благоприятных условий для проживания отдельных категорий граждан, установленных законодательством Нижегородской области; </w:t>
            </w:r>
          </w:p>
          <w:p w:rsidR="002B1CE1" w:rsidRDefault="003F7536">
            <w:pPr>
              <w:pStyle w:val="Default"/>
              <w:jc w:val="both"/>
            </w:pPr>
            <w:r>
              <w:t xml:space="preserve">- государственная поддержка молодых семей области в решении жилищной </w:t>
            </w:r>
            <w:r>
              <w:lastRenderedPageBreak/>
              <w:t xml:space="preserve">проблемы; </w:t>
            </w:r>
          </w:p>
          <w:p w:rsidR="002B1CE1" w:rsidRDefault="003F7536">
            <w:pPr>
              <w:pStyle w:val="Default"/>
              <w:jc w:val="both"/>
            </w:pPr>
            <w:r>
              <w:t>- улучшение жилищных условий многодетных семей, проживающих на территории района</w:t>
            </w:r>
          </w:p>
        </w:tc>
        <w:tc>
          <w:tcPr>
            <w:tcW w:w="0" w:type="auto"/>
          </w:tcPr>
          <w:p w:rsidR="007B0AEC" w:rsidRPr="006E4EA2" w:rsidRDefault="003F7536">
            <w:pPr>
              <w:pStyle w:val="Default"/>
              <w:jc w:val="both"/>
            </w:pPr>
            <w:r w:rsidRPr="006E4EA2">
              <w:lastRenderedPageBreak/>
              <w:t>Рост вво</w:t>
            </w:r>
            <w:r w:rsidR="001013AA" w:rsidRPr="006E4EA2">
              <w:t>да в действие жилых домов в 2021 году к уровню 2018 года на 20</w:t>
            </w:r>
            <w:r w:rsidRPr="006E4EA2">
              <w:t>%.</w:t>
            </w:r>
          </w:p>
          <w:p w:rsidR="002B1CE1" w:rsidRPr="006E4EA2" w:rsidRDefault="003F7536">
            <w:pPr>
              <w:pStyle w:val="Default"/>
              <w:jc w:val="both"/>
            </w:pPr>
            <w:r w:rsidRPr="006E4EA2">
              <w:t>Вв</w:t>
            </w:r>
            <w:r w:rsidR="001013AA" w:rsidRPr="006E4EA2">
              <w:t>од в действие жилых домов в 2021 году 12</w:t>
            </w:r>
            <w:r w:rsidRPr="006E4EA2">
              <w:t xml:space="preserve">00 кв.м. </w:t>
            </w:r>
          </w:p>
          <w:p w:rsidR="002B1CE1" w:rsidRDefault="007B0A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жилыми помещениями детей-сирот – 6 чел.</w:t>
            </w:r>
          </w:p>
          <w:p w:rsidR="007B0AEC" w:rsidRDefault="007B0A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Выплаты гражданам на компенсацию части процентной ставки по кредитам, выданным на </w:t>
            </w:r>
            <w:r>
              <w:rPr>
                <w:rFonts w:ascii="Times New Roman" w:hAnsi="Times New Roman"/>
                <w:sz w:val="24"/>
              </w:rPr>
              <w:lastRenderedPageBreak/>
              <w:t>приобретение и строительство жилья – 3чел.</w:t>
            </w:r>
          </w:p>
          <w:p w:rsidR="007B0AEC" w:rsidRDefault="007B0A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Социальные выплаты на газификацию – 18 чел.</w:t>
            </w:r>
          </w:p>
          <w:p w:rsidR="007B0AEC" w:rsidRDefault="007B0A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17 муниципальных жилых помещений.</w:t>
            </w:r>
          </w:p>
          <w:p w:rsidR="007B0AEC" w:rsidRPr="006E4EA2" w:rsidRDefault="007B0A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Обеспеченность социальными выплатами молодых семей, получивших гос.поддержку в решении жилищных проблем-9 семей.</w:t>
            </w:r>
          </w:p>
        </w:tc>
      </w:tr>
      <w:tr w:rsidR="002B1CE1">
        <w:tc>
          <w:tcPr>
            <w:tcW w:w="0" w:type="auto"/>
          </w:tcPr>
          <w:p w:rsidR="002B1CE1" w:rsidRDefault="003F7536">
            <w:pPr>
              <w:pStyle w:val="Default"/>
              <w:numPr>
                <w:ilvl w:val="0"/>
                <w:numId w:val="28"/>
              </w:numPr>
              <w:jc w:val="both"/>
            </w:pPr>
            <w:r>
              <w:lastRenderedPageBreak/>
              <w:t>«Демография»</w:t>
            </w:r>
          </w:p>
          <w:p w:rsidR="002B1CE1" w:rsidRDefault="003F7536">
            <w:pPr>
              <w:pStyle w:val="Default"/>
              <w:jc w:val="both"/>
            </w:pPr>
            <w:r>
              <w:t>- финансовая поддержка семей при рождении детей;</w:t>
            </w:r>
          </w:p>
          <w:p w:rsidR="002B1CE1" w:rsidRDefault="003F7536">
            <w:pPr>
              <w:pStyle w:val="Default"/>
              <w:jc w:val="both"/>
            </w:pPr>
            <w:r>
              <w:t>- создание условий дошкольного образования для детей в возрасте до  трех лет</w:t>
            </w:r>
          </w:p>
        </w:tc>
        <w:tc>
          <w:tcPr>
            <w:tcW w:w="0" w:type="auto"/>
          </w:tcPr>
          <w:p w:rsidR="002B1CE1" w:rsidRPr="006E4EA2" w:rsidRDefault="003F7536">
            <w:pPr>
              <w:pStyle w:val="Default"/>
              <w:jc w:val="both"/>
            </w:pPr>
            <w:r w:rsidRPr="006E4EA2">
              <w:t>Снижение ест</w:t>
            </w:r>
            <w:r w:rsidR="001013AA" w:rsidRPr="006E4EA2">
              <w:t>ественной убыли населения в 2021 году до -6</w:t>
            </w:r>
            <w:r w:rsidRPr="006E4EA2">
              <w:t xml:space="preserve">0 чел. </w:t>
            </w:r>
          </w:p>
          <w:p w:rsidR="002B1CE1" w:rsidRPr="006E4EA2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E4EA2">
              <w:rPr>
                <w:rFonts w:ascii="Times New Roman" w:hAnsi="Times New Roman"/>
                <w:sz w:val="24"/>
              </w:rPr>
              <w:t xml:space="preserve">Увеличение миграционного </w:t>
            </w:r>
            <w:r w:rsidR="001013AA" w:rsidRPr="006E4EA2">
              <w:rPr>
                <w:rFonts w:ascii="Times New Roman" w:hAnsi="Times New Roman"/>
                <w:sz w:val="24"/>
              </w:rPr>
              <w:t>притока населения в район в 2021 году до 45</w:t>
            </w:r>
            <w:r w:rsidRPr="006E4EA2">
              <w:rPr>
                <w:rFonts w:ascii="Times New Roman" w:hAnsi="Times New Roman"/>
                <w:sz w:val="24"/>
              </w:rPr>
              <w:t xml:space="preserve"> чел. </w:t>
            </w:r>
          </w:p>
        </w:tc>
      </w:tr>
      <w:tr w:rsidR="002B1CE1" w:rsidTr="000E6F00">
        <w:tc>
          <w:tcPr>
            <w:tcW w:w="0" w:type="auto"/>
          </w:tcPr>
          <w:p w:rsidR="002B1CE1" w:rsidRDefault="003F7536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«Образование»</w:t>
            </w:r>
          </w:p>
        </w:tc>
        <w:tc>
          <w:tcPr>
            <w:tcW w:w="0" w:type="auto"/>
            <w:shd w:val="clear" w:color="auto" w:fill="auto"/>
          </w:tcPr>
          <w:p w:rsidR="00AD79FE" w:rsidRPr="006E4EA2" w:rsidRDefault="006E4EA2" w:rsidP="00AD79FE">
            <w:pPr>
              <w:pStyle w:val="af2"/>
              <w:ind w:firstLine="300"/>
              <w:jc w:val="both"/>
              <w:rPr>
                <w:color w:val="auto"/>
              </w:rPr>
            </w:pPr>
            <w:r>
              <w:rPr>
                <w:color w:val="auto"/>
              </w:rPr>
              <w:t>К 202</w:t>
            </w:r>
            <w:r>
              <w:rPr>
                <w:color w:val="auto"/>
                <w:lang w:val="en-US"/>
              </w:rPr>
              <w:t>1</w:t>
            </w:r>
            <w:r w:rsidR="00AD79FE" w:rsidRPr="006E4EA2">
              <w:rPr>
                <w:color w:val="auto"/>
              </w:rPr>
              <w:t xml:space="preserve"> году: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доступность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</w:t>
            </w:r>
            <w:r w:rsidR="006E4EA2">
              <w:rPr>
                <w:color w:val="auto"/>
              </w:rPr>
              <w:t>зрасте 5-7 лет, обучающихся в М</w:t>
            </w:r>
            <w:r w:rsidRPr="006E4EA2">
              <w:rPr>
                <w:color w:val="auto"/>
              </w:rPr>
              <w:t>ОО, сохранится на уровне 100%;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b/>
                <w:color w:val="auto"/>
              </w:rPr>
            </w:pPr>
            <w:r w:rsidRPr="006E4EA2">
              <w:rPr>
                <w:color w:val="auto"/>
              </w:rPr>
              <w:t>- отношение среднего балла единого государственного экзамена (</w:t>
            </w:r>
            <w:r w:rsidR="006E4EA2">
              <w:rPr>
                <w:color w:val="auto"/>
              </w:rPr>
              <w:t>в расчете на 1 предмет) в 10% М</w:t>
            </w:r>
            <w:r w:rsidRPr="006E4EA2">
              <w:rPr>
                <w:color w:val="auto"/>
              </w:rPr>
              <w:t>ОО с лучшими результатами единого государственного экзамена к среднему баллу единого государственного экзамена (</w:t>
            </w:r>
            <w:r w:rsidR="006E4EA2">
              <w:rPr>
                <w:color w:val="auto"/>
              </w:rPr>
              <w:t>в расчете на 1 предмет) в 10% М</w:t>
            </w:r>
            <w:r w:rsidRPr="006E4EA2">
              <w:rPr>
                <w:color w:val="auto"/>
              </w:rPr>
              <w:t xml:space="preserve">ОО с худшими результатами единого государственного экзамена </w:t>
            </w:r>
            <w:r w:rsidRPr="006E4EA2">
              <w:rPr>
                <w:b/>
                <w:color w:val="auto"/>
              </w:rPr>
              <w:t>уменьшится до 1,24;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удельный вес численности населения в возрасте 5-18 лет, охваченного образованием, в общей численности населения в возрасте 5-18 лет увеличится до 99,5%;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удельный вес численности обучающихся по программам общего образования, участвующих в олимпиадах и конкурсах различного уровня, в общей численности обучающихся по программам общего образования сохранится на уровне 70%;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удельный</w:t>
            </w:r>
            <w:r w:rsidR="006E4EA2">
              <w:rPr>
                <w:color w:val="auto"/>
              </w:rPr>
              <w:t xml:space="preserve"> вес численности обучающихся  М</w:t>
            </w:r>
            <w:r w:rsidRPr="006E4EA2">
              <w:rPr>
                <w:color w:val="auto"/>
              </w:rPr>
              <w:t>ОО, которым предоставлена возможность обучаться в соответствии с основными современными требованиями, в общей численности обучающихся увеличится до 98%;</w:t>
            </w:r>
          </w:p>
          <w:p w:rsidR="00AD79FE" w:rsidRPr="006E4EA2" w:rsidRDefault="006E4EA2" w:rsidP="00AD79FE">
            <w:pPr>
              <w:pStyle w:val="af2"/>
              <w:ind w:firstLine="300"/>
              <w:jc w:val="both"/>
              <w:rPr>
                <w:color w:val="auto"/>
              </w:rPr>
            </w:pPr>
            <w:r>
              <w:rPr>
                <w:color w:val="auto"/>
              </w:rPr>
              <w:t>- доля МО</w:t>
            </w:r>
            <w:r w:rsidR="00AD79FE" w:rsidRPr="006E4EA2">
              <w:rPr>
                <w:color w:val="auto"/>
              </w:rPr>
              <w:t>О, в которых создана универсальная безбарьерная среда, позволяющая обеспечить совместное обучение инвалидов и лиц, не имеющих нарушений</w:t>
            </w:r>
            <w:r>
              <w:rPr>
                <w:color w:val="auto"/>
              </w:rPr>
              <w:t xml:space="preserve"> развития, в общем количестве М</w:t>
            </w:r>
            <w:r w:rsidR="00AD79FE" w:rsidRPr="006E4EA2">
              <w:rPr>
                <w:color w:val="auto"/>
              </w:rPr>
              <w:t>ОО сохранится на уровне 20%;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доля детей-инвалидов, получающих образовательные услуги в форме дистанционного обучения, от общего количества детей-инвалидов, которым эт</w:t>
            </w:r>
            <w:r w:rsidR="006E4EA2">
              <w:rPr>
                <w:color w:val="auto"/>
              </w:rPr>
              <w:t>о показано, увеличится до 10</w:t>
            </w:r>
            <w:r w:rsidRPr="006E4EA2">
              <w:rPr>
                <w:color w:val="auto"/>
              </w:rPr>
              <w:t>0%;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 xml:space="preserve">- охват детей в возрасте 5-18 лет дополнительными образовательными программами </w:t>
            </w:r>
            <w:r w:rsidRPr="006E4EA2">
              <w:rPr>
                <w:color w:val="auto"/>
              </w:rPr>
              <w:lastRenderedPageBreak/>
              <w:t>(удельный вес численности детей, получающих услуги дополнительного образования, в общей численности детей в возрасте 5-18 лет) увеличится до 84%;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охват организованными формами отдыха и оздоровления  на уровне 68% от численности детей школьного возраста;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удельный вес числа образовательных организаций, в которых созданы коллегиальные органы управления с участием общественности (родители, работодатели), в общем числе образовательных организаций увеличится до 100%;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удельный вес числа образовательных организаций, обеспечивающих предоставление нормативно закрепленного перечня сведений о своей деятельности на официальных сайтах, в общем числе образовательных организаций увеличится до 100%;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доля граждан, принявших участие в районных,  областных мероприятиях патриотической направленности, увеличится до 98%;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доля допризывной молодежи, повысившей качественный уровень своей подготовки к службе в рядах Вооруженных Сил Российской Федерации через участие в областных соревнованиях военно-патриотического профиля, сохранится на уровне 95%;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удельный вес численности рук</w:t>
            </w:r>
            <w:r w:rsidR="006E4EA2">
              <w:rPr>
                <w:color w:val="auto"/>
              </w:rPr>
              <w:t>оводителей муниципальных ДОО, М</w:t>
            </w:r>
            <w:r w:rsidRPr="006E4EA2">
              <w:rPr>
                <w:color w:val="auto"/>
              </w:rPr>
              <w:t>ОО и организаций дополнительного образования, прошедших в течение последних трех лет повышение квалификации или профессиональную переподготовку, в общей ч</w:t>
            </w:r>
            <w:r w:rsidR="006E4EA2">
              <w:rPr>
                <w:color w:val="auto"/>
              </w:rPr>
              <w:t xml:space="preserve">исленности руководителей ДОО, </w:t>
            </w:r>
            <w:r w:rsidRPr="006E4EA2">
              <w:rPr>
                <w:color w:val="auto"/>
              </w:rPr>
              <w:t>ОО и организаций дополнительного образования увеличится до 98%;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доля педагогических работников с высшей и первой  квалификационной категорией в общей численности аттестованных педагогических работников  увеличится до 71%;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доля педагогических работников с высшей квалификационной категорией в общей численности аттестованных педагогических работников увеличится до 22%;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доля аттестованных руководящих и педагогических работников в общей численности руководящих и педагогических работников, подлежащих аттестации, увеличится до 100%;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 xml:space="preserve">- </w:t>
            </w:r>
            <w:r w:rsidR="000E6F00">
              <w:rPr>
                <w:color w:val="auto"/>
              </w:rPr>
              <w:t>со</w:t>
            </w:r>
            <w:r w:rsidRPr="006E4EA2">
              <w:rPr>
                <w:color w:val="auto"/>
              </w:rPr>
              <w:t>отношение среднемесячной заработной платы педагогических работников муниципальных ДОО к среднемесячной заработной плате в общем образовании  Ковернинского муниципального района сохранится на уровне 100%;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 xml:space="preserve">- </w:t>
            </w:r>
            <w:r w:rsidR="000E6F00">
              <w:rPr>
                <w:color w:val="auto"/>
              </w:rPr>
              <w:t>со</w:t>
            </w:r>
            <w:r w:rsidRPr="006E4EA2">
              <w:rPr>
                <w:color w:val="auto"/>
              </w:rPr>
              <w:t>отношение средней заработной пл</w:t>
            </w:r>
            <w:r w:rsidR="000E6F00">
              <w:rPr>
                <w:color w:val="auto"/>
              </w:rPr>
              <w:t>аты педагогических работников М</w:t>
            </w:r>
            <w:r w:rsidRPr="006E4EA2">
              <w:rPr>
                <w:color w:val="auto"/>
              </w:rPr>
              <w:t xml:space="preserve">ОО к средней </w:t>
            </w:r>
            <w:r w:rsidRPr="006E4EA2">
              <w:rPr>
                <w:color w:val="auto"/>
              </w:rPr>
              <w:lastRenderedPageBreak/>
              <w:t>заработной плате в  Ковернинском муниципальном районе сохранится на уровне 100%;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 xml:space="preserve">- </w:t>
            </w:r>
            <w:r w:rsidR="000E6F00">
              <w:rPr>
                <w:color w:val="auto"/>
              </w:rPr>
              <w:t>со</w:t>
            </w:r>
            <w:r w:rsidRPr="006E4EA2">
              <w:rPr>
                <w:color w:val="auto"/>
              </w:rPr>
              <w:t>отношение среднемесячной заработной платы педагог</w:t>
            </w:r>
            <w:r w:rsidR="000E6F00">
              <w:rPr>
                <w:color w:val="auto"/>
              </w:rPr>
              <w:t>ов муниципальных организаций ДО</w:t>
            </w:r>
            <w:r w:rsidRPr="006E4EA2">
              <w:rPr>
                <w:color w:val="auto"/>
              </w:rPr>
              <w:t xml:space="preserve"> к среднемесячной заработной плате в общем образовании  достигнет 100%;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доля детей-сирот и детей, оставшихся без попечения родителей, воспитывающихся в семьях граждан, в общей численности детей-сирот и детей, оставшихся без попечения родителей, увеличится до 99%;</w:t>
            </w:r>
          </w:p>
          <w:p w:rsidR="00AD79FE" w:rsidRPr="006E4EA2" w:rsidRDefault="00AD79FE" w:rsidP="00AD79FE">
            <w:pPr>
              <w:pStyle w:val="af2"/>
              <w:ind w:firstLine="300"/>
              <w:jc w:val="both"/>
              <w:rPr>
                <w:color w:val="auto"/>
              </w:rPr>
            </w:pPr>
            <w:r w:rsidRPr="006E4EA2">
              <w:rPr>
                <w:color w:val="auto"/>
              </w:rPr>
              <w:t>- доля детей-сирот и детей, оставшихся без попечения родителей, в общем количестве детей от 0 до 18 лет сократится до 2,1%;</w:t>
            </w:r>
          </w:p>
          <w:p w:rsidR="0082506B" w:rsidRPr="006E4EA2" w:rsidRDefault="00AD79FE" w:rsidP="00AD79FE">
            <w:pPr>
              <w:pStyle w:val="Default"/>
              <w:jc w:val="both"/>
              <w:rPr>
                <w:szCs w:val="24"/>
              </w:rPr>
            </w:pPr>
            <w:r w:rsidRPr="006E4EA2">
              <w:rPr>
                <w:color w:val="auto"/>
                <w:szCs w:val="24"/>
              </w:rPr>
              <w:t>- удельный вес числа электронных инструктивно- методических ресурсов, разработанных в рамках Программы, к которым предоставлен доступ в информационно-телекоммуникационной сети "Интернет" (далее также - сеть Интернет), в общем числе электронных инструктивно-методических ресурсов, разработанных в рамках Программы, составит 100%.</w:t>
            </w:r>
          </w:p>
        </w:tc>
      </w:tr>
      <w:tr w:rsidR="002B1CE1" w:rsidRPr="001013AA" w:rsidTr="00480A27">
        <w:tc>
          <w:tcPr>
            <w:tcW w:w="0" w:type="auto"/>
          </w:tcPr>
          <w:p w:rsidR="002B1CE1" w:rsidRDefault="003F7536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«Экология»</w:t>
            </w:r>
          </w:p>
        </w:tc>
        <w:tc>
          <w:tcPr>
            <w:tcW w:w="0" w:type="auto"/>
            <w:shd w:val="clear" w:color="auto" w:fill="auto"/>
          </w:tcPr>
          <w:p w:rsidR="00335275" w:rsidRPr="006E4EA2" w:rsidRDefault="000E6F00" w:rsidP="003352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2021</w:t>
            </w:r>
            <w:r w:rsidR="00335275" w:rsidRPr="006E4EA2">
              <w:rPr>
                <w:rFonts w:ascii="Times New Roman" w:hAnsi="Times New Roman"/>
                <w:sz w:val="24"/>
                <w:szCs w:val="24"/>
              </w:rPr>
              <w:t xml:space="preserve"> году:</w:t>
            </w:r>
          </w:p>
          <w:p w:rsidR="00335275" w:rsidRPr="006E4EA2" w:rsidRDefault="00335275" w:rsidP="003352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-  количество проведенных контро</w:t>
            </w:r>
            <w:r w:rsidR="00A605A1">
              <w:rPr>
                <w:rFonts w:ascii="Times New Roman" w:hAnsi="Times New Roman"/>
                <w:sz w:val="24"/>
                <w:szCs w:val="24"/>
              </w:rPr>
              <w:t>льно-надзорных мероприятий – 456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 xml:space="preserve"> ед.;</w:t>
            </w:r>
          </w:p>
          <w:p w:rsidR="00335275" w:rsidRPr="006E4EA2" w:rsidRDefault="00335275" w:rsidP="003352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- количество природопользователей, поставленных на учет по плате за негативное воздействие на окружающую среду на те</w:t>
            </w:r>
            <w:r w:rsidR="00A605A1">
              <w:rPr>
                <w:rFonts w:ascii="Times New Roman" w:hAnsi="Times New Roman"/>
                <w:sz w:val="24"/>
                <w:szCs w:val="24"/>
              </w:rPr>
              <w:t>рритории района увеличится на 103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 xml:space="preserve"> ед.;</w:t>
            </w:r>
          </w:p>
          <w:p w:rsidR="00335275" w:rsidRPr="006E4EA2" w:rsidRDefault="00335275" w:rsidP="003352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- количество нарушений, выявленных при осуществлении проверок в области</w:t>
            </w:r>
            <w:r w:rsidR="00A605A1">
              <w:rPr>
                <w:rFonts w:ascii="Times New Roman" w:hAnsi="Times New Roman"/>
                <w:sz w:val="24"/>
                <w:szCs w:val="24"/>
              </w:rPr>
              <w:t xml:space="preserve"> экологической безопасности - 25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>8 ед.;</w:t>
            </w:r>
          </w:p>
          <w:p w:rsidR="00335275" w:rsidRPr="006E4EA2" w:rsidRDefault="00335275" w:rsidP="003352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 xml:space="preserve">- количество возбужденных административных дел при осуществлении проверок в области </w:t>
            </w:r>
            <w:r w:rsidR="00A605A1">
              <w:rPr>
                <w:rFonts w:ascii="Times New Roman" w:hAnsi="Times New Roman"/>
                <w:sz w:val="24"/>
                <w:szCs w:val="24"/>
              </w:rPr>
              <w:t>экологической безопасности - 168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 xml:space="preserve"> ед.;</w:t>
            </w:r>
          </w:p>
          <w:p w:rsidR="00335275" w:rsidRPr="006E4EA2" w:rsidRDefault="00335275" w:rsidP="003352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- сумма наложенных штрафов по результатам административных дел нарушения требований природоо</w:t>
            </w:r>
            <w:r w:rsidR="00A605A1">
              <w:rPr>
                <w:rFonts w:ascii="Times New Roman" w:hAnsi="Times New Roman"/>
                <w:sz w:val="24"/>
                <w:szCs w:val="24"/>
              </w:rPr>
              <w:t>хранного законодательства – 1421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335275" w:rsidRPr="006E4EA2" w:rsidRDefault="00335275" w:rsidP="003352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- объем денежных взысканий (штрафы) за нарушение природоохранного законодательства, поступившие в бюджет Ковернинс</w:t>
            </w:r>
            <w:r w:rsidR="00480A27">
              <w:rPr>
                <w:rFonts w:ascii="Times New Roman" w:hAnsi="Times New Roman"/>
                <w:sz w:val="24"/>
                <w:szCs w:val="24"/>
              </w:rPr>
              <w:t>кого муниципального района – 1137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 xml:space="preserve"> тыс.руб.;</w:t>
            </w:r>
          </w:p>
          <w:p w:rsidR="002B1CE1" w:rsidRPr="006E4EA2" w:rsidRDefault="00335275" w:rsidP="00335275">
            <w:pPr>
              <w:pStyle w:val="Default"/>
              <w:jc w:val="both"/>
              <w:rPr>
                <w:szCs w:val="24"/>
              </w:rPr>
            </w:pPr>
            <w:r w:rsidRPr="006E4EA2">
              <w:rPr>
                <w:szCs w:val="24"/>
              </w:rPr>
              <w:t>- объем денежной компенсации за негативное воздействие на окружающую среду, поступ</w:t>
            </w:r>
            <w:r w:rsidR="00A605A1">
              <w:rPr>
                <w:szCs w:val="24"/>
              </w:rPr>
              <w:t xml:space="preserve">ившей в </w:t>
            </w:r>
            <w:r w:rsidR="00A605A1">
              <w:rPr>
                <w:szCs w:val="24"/>
              </w:rPr>
              <w:lastRenderedPageBreak/>
              <w:t xml:space="preserve">бюджета района – 3097 </w:t>
            </w:r>
            <w:r w:rsidRPr="006E4EA2">
              <w:rPr>
                <w:szCs w:val="24"/>
              </w:rPr>
              <w:t>руб.</w:t>
            </w:r>
          </w:p>
        </w:tc>
      </w:tr>
      <w:tr w:rsidR="002B1CE1" w:rsidTr="007D79E0">
        <w:tc>
          <w:tcPr>
            <w:tcW w:w="0" w:type="auto"/>
          </w:tcPr>
          <w:p w:rsidR="002B1CE1" w:rsidRDefault="003F7536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«Безопасные и качественные автомобильные дороги»</w:t>
            </w:r>
          </w:p>
          <w:p w:rsidR="002B1CE1" w:rsidRDefault="003F7536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безопасность дорожного движения</w:t>
            </w:r>
          </w:p>
        </w:tc>
        <w:tc>
          <w:tcPr>
            <w:tcW w:w="0" w:type="auto"/>
            <w:shd w:val="clear" w:color="auto" w:fill="auto"/>
          </w:tcPr>
          <w:p w:rsidR="00335275" w:rsidRPr="006E4EA2" w:rsidRDefault="007D79E0" w:rsidP="003352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2021</w:t>
            </w:r>
            <w:r w:rsidR="00335275" w:rsidRPr="006E4EA2">
              <w:rPr>
                <w:rFonts w:ascii="Times New Roman" w:hAnsi="Times New Roman"/>
                <w:sz w:val="24"/>
                <w:szCs w:val="24"/>
              </w:rPr>
              <w:t xml:space="preserve"> году:</w:t>
            </w:r>
          </w:p>
          <w:p w:rsidR="00335275" w:rsidRPr="006E4EA2" w:rsidRDefault="00335275" w:rsidP="00335275">
            <w:pPr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 xml:space="preserve">- снижение количества лиц, погибших в результате </w:t>
            </w:r>
            <w:r w:rsidR="007D79E0">
              <w:rPr>
                <w:rFonts w:ascii="Times New Roman" w:hAnsi="Times New Roman"/>
                <w:sz w:val="24"/>
                <w:szCs w:val="24"/>
              </w:rPr>
              <w:t>ДТП на   30,4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>%;</w:t>
            </w:r>
          </w:p>
          <w:p w:rsidR="00335275" w:rsidRPr="006E4EA2" w:rsidRDefault="00335275" w:rsidP="003352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- сниже</w:t>
            </w:r>
            <w:r w:rsidR="007D79E0">
              <w:rPr>
                <w:rFonts w:ascii="Times New Roman" w:hAnsi="Times New Roman"/>
                <w:sz w:val="24"/>
                <w:szCs w:val="24"/>
              </w:rPr>
              <w:t>ние транспортного риска на 18,79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>%;</w:t>
            </w:r>
          </w:p>
          <w:p w:rsidR="00335275" w:rsidRPr="006E4EA2" w:rsidRDefault="00335275" w:rsidP="00335275">
            <w:pPr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- сн</w:t>
            </w:r>
            <w:r w:rsidR="007D79E0">
              <w:rPr>
                <w:rFonts w:ascii="Times New Roman" w:hAnsi="Times New Roman"/>
                <w:sz w:val="24"/>
                <w:szCs w:val="24"/>
              </w:rPr>
              <w:t>ижение социального риска на 53,03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>%;</w:t>
            </w:r>
          </w:p>
          <w:p w:rsidR="002B1CE1" w:rsidRPr="006E4EA2" w:rsidRDefault="00335275" w:rsidP="00335275">
            <w:pPr>
              <w:pStyle w:val="Default"/>
              <w:jc w:val="both"/>
            </w:pPr>
            <w:r w:rsidRPr="006E4EA2">
              <w:rPr>
                <w:szCs w:val="24"/>
              </w:rPr>
              <w:t>- снижение чи</w:t>
            </w:r>
            <w:r w:rsidR="007D79E0">
              <w:rPr>
                <w:szCs w:val="24"/>
              </w:rPr>
              <w:t>сла погибших детей в ДТП на 100</w:t>
            </w:r>
            <w:r w:rsidRPr="006E4EA2">
              <w:rPr>
                <w:szCs w:val="24"/>
              </w:rPr>
              <w:t>%</w:t>
            </w:r>
          </w:p>
        </w:tc>
      </w:tr>
      <w:tr w:rsidR="002B1CE1">
        <w:tc>
          <w:tcPr>
            <w:tcW w:w="0" w:type="auto"/>
          </w:tcPr>
          <w:p w:rsidR="002B1CE1" w:rsidRDefault="003F7536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«Производительность труда и поддержка занятости»</w:t>
            </w:r>
          </w:p>
          <w:p w:rsidR="002B1CE1" w:rsidRDefault="003F7536">
            <w:pPr>
              <w:pStyle w:val="Default"/>
              <w:jc w:val="both"/>
            </w:pPr>
            <w:r>
              <w:t>- содействие занятости населения;</w:t>
            </w:r>
          </w:p>
          <w:p w:rsidR="002B1CE1" w:rsidRDefault="003F7536">
            <w:pPr>
              <w:pStyle w:val="Default"/>
              <w:jc w:val="both"/>
            </w:pPr>
            <w:r>
              <w:t xml:space="preserve">- предотвращение роста напряженности на рынке труда; </w:t>
            </w:r>
          </w:p>
          <w:p w:rsidR="002B1CE1" w:rsidRDefault="003F7536">
            <w:pPr>
              <w:pStyle w:val="Default"/>
              <w:jc w:val="both"/>
            </w:pPr>
            <w:r>
              <w:t xml:space="preserve">- содействие трудоустройству, в том числе слабозащищенных категорий граждан; </w:t>
            </w:r>
          </w:p>
          <w:p w:rsidR="002B1CE1" w:rsidRDefault="003F7536">
            <w:pPr>
              <w:pStyle w:val="Default"/>
              <w:jc w:val="both"/>
            </w:pPr>
            <w:r>
              <w:t xml:space="preserve">- повышение конкурентоспособности граждан на рынке труда; </w:t>
            </w:r>
          </w:p>
          <w:p w:rsidR="002B1CE1" w:rsidRDefault="003F7536">
            <w:pPr>
              <w:pStyle w:val="Default"/>
              <w:jc w:val="both"/>
            </w:pPr>
            <w:r>
              <w:t>- обеспечение социальной поддержки безработных граждан.</w:t>
            </w:r>
          </w:p>
        </w:tc>
        <w:tc>
          <w:tcPr>
            <w:tcW w:w="0" w:type="auto"/>
          </w:tcPr>
          <w:p w:rsidR="007B0AEC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E4EA2">
              <w:rPr>
                <w:rFonts w:ascii="Times New Roman" w:hAnsi="Times New Roman"/>
                <w:sz w:val="24"/>
              </w:rPr>
              <w:t>Уровень официально зарегистрированной безработицы сохранится на</w:t>
            </w:r>
            <w:r w:rsidR="001013AA" w:rsidRPr="006E4EA2">
              <w:rPr>
                <w:rFonts w:ascii="Times New Roman" w:hAnsi="Times New Roman"/>
                <w:sz w:val="24"/>
              </w:rPr>
              <w:t xml:space="preserve"> достаточно низком  уровне 0,37</w:t>
            </w:r>
            <w:r w:rsidRPr="006E4EA2">
              <w:rPr>
                <w:rFonts w:ascii="Times New Roman" w:hAnsi="Times New Roman"/>
                <w:sz w:val="24"/>
              </w:rPr>
              <w:t>% на протяжении всего прогнозируемого периода.</w:t>
            </w:r>
          </w:p>
          <w:p w:rsidR="00480A27" w:rsidRDefault="007B0A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Обеспечение временной занятостью не менее </w:t>
            </w:r>
            <w:r w:rsidR="00480A27">
              <w:rPr>
                <w:rFonts w:ascii="Times New Roman" w:hAnsi="Times New Roman"/>
                <w:sz w:val="24"/>
              </w:rPr>
              <w:t>540 чел. несовершеннолетних.</w:t>
            </w:r>
          </w:p>
          <w:p w:rsidR="002B1CE1" w:rsidRPr="006E4EA2" w:rsidRDefault="00480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Организация оплачиваемых общественных </w:t>
            </w:r>
            <w:r w:rsidR="003F7536" w:rsidRPr="006E4EA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работ для 105 безработных граждан.</w:t>
            </w:r>
          </w:p>
          <w:p w:rsidR="002B1CE1" w:rsidRPr="006E4EA2" w:rsidRDefault="002B1C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2B1CE1" w:rsidTr="006E4EA2">
        <w:tc>
          <w:tcPr>
            <w:tcW w:w="0" w:type="auto"/>
          </w:tcPr>
          <w:p w:rsidR="002B1CE1" w:rsidRDefault="003F7536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«Цифровая экономика»</w:t>
            </w:r>
          </w:p>
        </w:tc>
        <w:tc>
          <w:tcPr>
            <w:tcW w:w="0" w:type="auto"/>
            <w:shd w:val="clear" w:color="auto" w:fill="auto"/>
          </w:tcPr>
          <w:p w:rsidR="00CE4F1A" w:rsidRPr="006E4EA2" w:rsidRDefault="007D79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2021</w:t>
            </w:r>
            <w:r w:rsidR="00CE4F1A" w:rsidRPr="006E4EA2">
              <w:rPr>
                <w:rFonts w:ascii="Times New Roman" w:hAnsi="Times New Roman"/>
                <w:sz w:val="24"/>
                <w:szCs w:val="24"/>
              </w:rPr>
              <w:t xml:space="preserve"> году: </w:t>
            </w:r>
          </w:p>
          <w:p w:rsidR="00CE4F1A" w:rsidRPr="006E4EA2" w:rsidRDefault="00CE4F1A" w:rsidP="00CE4F1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- уровень обеспеченности местными печатными средствами массовой информации (далее - СМИ) жителей Ковернинского муниципального района Ни</w:t>
            </w:r>
            <w:r w:rsidR="00517CFC">
              <w:rPr>
                <w:rFonts w:ascii="Times New Roman" w:hAnsi="Times New Roman"/>
                <w:sz w:val="24"/>
                <w:szCs w:val="24"/>
              </w:rPr>
              <w:t>жегородской области составит 195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 xml:space="preserve"> экз. на 1 тыс. человек;</w:t>
            </w:r>
            <w:r w:rsidRPr="006E4EA2">
              <w:rPr>
                <w:rFonts w:ascii="Times New Roman" w:hAnsi="Times New Roman"/>
                <w:sz w:val="24"/>
                <w:szCs w:val="24"/>
              </w:rPr>
              <w:br/>
              <w:t>- доля отраслевых  (функциональных)   органов   и   структурных подразделений Администрации  Ковернинского  муниципального районаНижегородской области, ведомственные информационные системы которых подключены к региональной информационной системе межведомственного электронного взаимодействия, от общего количества отраслевых  (функциональных)   органов   и   структурных подразделений Администрации  Ковернинского  муниципального районаНижегородской области, являющихся участниками межведомственного электронного взаимодействия – 100%;</w:t>
            </w:r>
            <w:r w:rsidRPr="006E4EA2">
              <w:rPr>
                <w:rFonts w:ascii="Times New Roman" w:hAnsi="Times New Roman"/>
                <w:sz w:val="24"/>
                <w:szCs w:val="24"/>
              </w:rPr>
              <w:br/>
              <w:t>- доля граждан, обратившихся за получением государственных и муниципальных услуг, использующих механизм получения государственных и муниципальных услуг в электронной форме – 40%;</w:t>
            </w:r>
            <w:r w:rsidRPr="006E4EA2">
              <w:rPr>
                <w:rFonts w:ascii="Times New Roman" w:hAnsi="Times New Roman"/>
                <w:sz w:val="24"/>
                <w:szCs w:val="24"/>
              </w:rPr>
              <w:br/>
              <w:t>- доля принятых заявлений по получению государственных и муниципальных услуг по принципу "одного окна" по месту пребывания к общему числу жителей района – 60% ;</w:t>
            </w:r>
            <w:r w:rsidRPr="006E4EA2">
              <w:rPr>
                <w:rFonts w:ascii="Times New Roman" w:hAnsi="Times New Roman"/>
                <w:sz w:val="24"/>
                <w:szCs w:val="24"/>
              </w:rPr>
              <w:br/>
              <w:t xml:space="preserve">- уровень удовлетворенности граждан качеством предоставления государственных и муниципальных </w:t>
            </w:r>
            <w:r w:rsidRPr="006E4EA2">
              <w:rPr>
                <w:rFonts w:ascii="Times New Roman" w:hAnsi="Times New Roman"/>
                <w:sz w:val="24"/>
                <w:szCs w:val="24"/>
              </w:rPr>
              <w:lastRenderedPageBreak/>
              <w:t>услуг -  70%;</w:t>
            </w:r>
            <w:r w:rsidRPr="006E4EA2">
              <w:rPr>
                <w:rFonts w:ascii="Times New Roman" w:hAnsi="Times New Roman"/>
                <w:sz w:val="24"/>
                <w:szCs w:val="24"/>
              </w:rPr>
              <w:br/>
              <w:t>- число пользователей единого интернет- портала государственных и муниципальных услуг (функций) в Ковернинском районе Нижегородской области – 6212 чел.;</w:t>
            </w:r>
            <w:r w:rsidRPr="006E4EA2">
              <w:rPr>
                <w:rFonts w:ascii="Times New Roman" w:hAnsi="Times New Roman"/>
                <w:sz w:val="24"/>
                <w:szCs w:val="24"/>
              </w:rPr>
              <w:br/>
              <w:t xml:space="preserve">- </w:t>
            </w:r>
            <w:r w:rsidRPr="006E4EA2">
              <w:rPr>
                <w:rFonts w:ascii="Times New Roman" w:hAnsi="Times New Roman"/>
                <w:bCs/>
                <w:sz w:val="24"/>
                <w:szCs w:val="24"/>
              </w:rPr>
              <w:t>обслуживание основных подсистем мониторинга на базе технологии ГЛОНАСС транспортного комплекса Ковернинского муниципального района – 100%;</w:t>
            </w:r>
          </w:p>
          <w:p w:rsidR="002B1CE1" w:rsidRPr="006E4EA2" w:rsidRDefault="00CE4F1A" w:rsidP="00CE4F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E4EA2">
              <w:rPr>
                <w:rFonts w:ascii="Times New Roman" w:hAnsi="Times New Roman"/>
                <w:bCs/>
                <w:sz w:val="24"/>
                <w:szCs w:val="24"/>
              </w:rPr>
              <w:t>- к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>оличество автотранспорта, на котором установлено оборудование спутниковой навигации с исп</w:t>
            </w:r>
            <w:r w:rsidR="00517CFC">
              <w:rPr>
                <w:rFonts w:ascii="Times New Roman" w:hAnsi="Times New Roman"/>
                <w:sz w:val="24"/>
                <w:szCs w:val="24"/>
              </w:rPr>
              <w:t>ользованием системы ГЛОНАСС – 23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 xml:space="preserve"> единиц</w:t>
            </w:r>
            <w:r w:rsidR="00517CFC">
              <w:rPr>
                <w:rFonts w:ascii="Times New Roman" w:hAnsi="Times New Roman"/>
                <w:sz w:val="24"/>
                <w:szCs w:val="24"/>
              </w:rPr>
              <w:t>ы</w:t>
            </w:r>
            <w:r w:rsidRPr="006E4EA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1CE1" w:rsidTr="006E4EA2">
        <w:tc>
          <w:tcPr>
            <w:tcW w:w="0" w:type="auto"/>
          </w:tcPr>
          <w:p w:rsidR="002B1CE1" w:rsidRDefault="003F7536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«Культура»</w:t>
            </w:r>
          </w:p>
        </w:tc>
        <w:tc>
          <w:tcPr>
            <w:tcW w:w="0" w:type="auto"/>
            <w:shd w:val="clear" w:color="auto" w:fill="auto"/>
          </w:tcPr>
          <w:p w:rsidR="002B1CE1" w:rsidRPr="006E4EA2" w:rsidRDefault="002E7D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К 2021 году:</w:t>
            </w:r>
          </w:p>
          <w:p w:rsidR="002E7D0F" w:rsidRPr="006E4EA2" w:rsidRDefault="002E7D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Количество пользователей библиотек – 11720 чел.;</w:t>
            </w:r>
          </w:p>
          <w:p w:rsidR="002E7D0F" w:rsidRPr="006E4EA2" w:rsidRDefault="002E7D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Охват населения Ковернинского района участием в клубных формированиях – 1551 чел.;</w:t>
            </w:r>
          </w:p>
          <w:p w:rsidR="002E7D0F" w:rsidRPr="006E4EA2" w:rsidRDefault="002E7D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Организация кинофестивалей – 5 ед.;</w:t>
            </w:r>
          </w:p>
          <w:p w:rsidR="002E7D0F" w:rsidRPr="006E4EA2" w:rsidRDefault="002E7D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Посещаемость государственных и муниципальных музеев – 3350 чел.;</w:t>
            </w:r>
          </w:p>
          <w:p w:rsidR="002E7D0F" w:rsidRPr="006E4EA2" w:rsidRDefault="002E7D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4EA2">
              <w:rPr>
                <w:rFonts w:ascii="Times New Roman" w:hAnsi="Times New Roman"/>
                <w:sz w:val="24"/>
                <w:szCs w:val="24"/>
              </w:rPr>
              <w:t>Количество обучающихся в школах дополнительного образования – 120 чел.</w:t>
            </w:r>
          </w:p>
        </w:tc>
      </w:tr>
      <w:tr w:rsidR="002B1CE1">
        <w:tc>
          <w:tcPr>
            <w:tcW w:w="0" w:type="auto"/>
          </w:tcPr>
          <w:p w:rsidR="002B1CE1" w:rsidRDefault="003F7536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«Малый и средний бизнес и поддержка индивидуальной </w:t>
            </w:r>
            <w:r w:rsidR="002E7D0F">
              <w:rPr>
                <w:rFonts w:ascii="Times New Roman" w:hAnsi="Times New Roman"/>
                <w:sz w:val="24"/>
              </w:rPr>
              <w:t>предпринимательской</w:t>
            </w:r>
            <w:r>
              <w:rPr>
                <w:rFonts w:ascii="Times New Roman" w:hAnsi="Times New Roman"/>
                <w:sz w:val="24"/>
              </w:rPr>
              <w:t xml:space="preserve"> инициативы»</w:t>
            </w:r>
          </w:p>
          <w:p w:rsidR="002B1CE1" w:rsidRDefault="003F7536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развитие эффективной инфраструктуры поддержки бизнеса (АНО);</w:t>
            </w:r>
          </w:p>
          <w:p w:rsidR="002B1CE1" w:rsidRDefault="002B1CE1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0" w:type="auto"/>
          </w:tcPr>
          <w:p w:rsidR="002B1CE1" w:rsidRDefault="003F7536">
            <w:pPr>
              <w:pStyle w:val="Default"/>
              <w:jc w:val="both"/>
            </w:pPr>
            <w:r w:rsidRPr="006E4EA2">
              <w:t>Рост чис</w:t>
            </w:r>
            <w:r w:rsidR="009036F3" w:rsidRPr="006E4EA2">
              <w:t>ла малых предприятий в 2021 году к уровню 2018 года - на 2,5</w:t>
            </w:r>
            <w:r w:rsidRPr="006E4EA2">
              <w:t>%.</w:t>
            </w:r>
          </w:p>
          <w:p w:rsidR="00517CFC" w:rsidRDefault="00517CFC">
            <w:pPr>
              <w:pStyle w:val="Default"/>
              <w:jc w:val="both"/>
            </w:pPr>
            <w:r>
              <w:t xml:space="preserve">Рост объема отгруженных товаров собственного производства, выполненных работ и услуг собственными силами малыми предприятиями на 35%. </w:t>
            </w:r>
          </w:p>
          <w:p w:rsidR="00517CFC" w:rsidRPr="006E4EA2" w:rsidRDefault="00517CFC" w:rsidP="00517CFC">
            <w:pPr>
              <w:pStyle w:val="Default"/>
              <w:jc w:val="both"/>
            </w:pPr>
            <w:r>
              <w:t>Рост объема отгруженных товаров собственного производства, выполненных работ и услуг собственными силами ИП на 5,2%.</w:t>
            </w:r>
          </w:p>
        </w:tc>
      </w:tr>
    </w:tbl>
    <w:p w:rsidR="002B1CE1" w:rsidRDefault="002B1CE1">
      <w:pPr>
        <w:pStyle w:val="1"/>
        <w:spacing w:before="0" w:after="0" w:line="240" w:lineRule="auto"/>
        <w:jc w:val="center"/>
        <w:rPr>
          <w:rFonts w:ascii="Times New Roman" w:hAnsi="Times New Roman"/>
          <w:sz w:val="24"/>
        </w:rPr>
      </w:pPr>
    </w:p>
    <w:p w:rsidR="002B1CE1" w:rsidRDefault="003F7536">
      <w:pPr>
        <w:pStyle w:val="1"/>
        <w:spacing w:before="0"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Основные параметры муниципальных программ Ковернинского муниципального района Нижегородской области</w:t>
      </w:r>
    </w:p>
    <w:p w:rsidR="002B1CE1" w:rsidRDefault="003F7536">
      <w:pPr>
        <w:spacing w:after="0" w:line="240" w:lineRule="auto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(согласно редакциям, действующим по состоянию на 1</w:t>
      </w:r>
      <w:r w:rsidR="00F2759B">
        <w:rPr>
          <w:rFonts w:ascii="Times New Roman" w:hAnsi="Times New Roman"/>
          <w:i/>
          <w:sz w:val="24"/>
        </w:rPr>
        <w:t>7</w:t>
      </w:r>
      <w:r>
        <w:rPr>
          <w:rFonts w:ascii="Times New Roman" w:hAnsi="Times New Roman"/>
          <w:i/>
          <w:sz w:val="24"/>
        </w:rPr>
        <w:t xml:space="preserve"> октября 2018 года)</w:t>
      </w:r>
    </w:p>
    <w:p w:rsidR="002B1CE1" w:rsidRDefault="003F7536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Таблица 2</w:t>
      </w:r>
    </w:p>
    <w:p w:rsidR="002B1CE1" w:rsidRDefault="003F7536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млн. руб.</w:t>
      </w:r>
    </w:p>
    <w:tbl>
      <w:tblPr>
        <w:tblW w:w="5134" w:type="pct"/>
        <w:jc w:val="right"/>
        <w:tblInd w:w="-108" w:type="dxa"/>
        <w:tblLook w:val="0000"/>
      </w:tblPr>
      <w:tblGrid>
        <w:gridCol w:w="2965"/>
        <w:gridCol w:w="1034"/>
        <w:gridCol w:w="747"/>
        <w:gridCol w:w="1522"/>
        <w:gridCol w:w="1539"/>
        <w:gridCol w:w="1453"/>
        <w:gridCol w:w="1440"/>
      </w:tblGrid>
      <w:tr w:rsidR="002B1CE1" w:rsidTr="00480A27">
        <w:trPr>
          <w:trHeight w:val="622"/>
          <w:jc w:val="right"/>
        </w:trPr>
        <w:tc>
          <w:tcPr>
            <w:tcW w:w="13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муниципальной программы</w:t>
            </w:r>
          </w:p>
        </w:tc>
        <w:tc>
          <w:tcPr>
            <w:tcW w:w="4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Период действия (годы) </w:t>
            </w:r>
            <w:r>
              <w:rPr>
                <w:rFonts w:ascii="Times New Roman" w:hAnsi="Times New Roman"/>
                <w:sz w:val="20"/>
              </w:rPr>
              <w:br/>
            </w:r>
          </w:p>
        </w:tc>
        <w:tc>
          <w:tcPr>
            <w:tcW w:w="3130" w:type="pct"/>
            <w:gridSpan w:val="5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Плановые объемы финансирования по муниципальным программам на 2019 - 2021 годы </w:t>
            </w:r>
          </w:p>
        </w:tc>
      </w:tr>
      <w:tr w:rsidR="002B1CE1" w:rsidTr="00480A27">
        <w:trPr>
          <w:trHeight w:val="300"/>
          <w:jc w:val="right"/>
        </w:trPr>
        <w:tc>
          <w:tcPr>
            <w:tcW w:w="13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2B1C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4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2B1C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2781" w:type="pct"/>
            <w:gridSpan w:val="4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том числе за счёт средств:</w:t>
            </w:r>
          </w:p>
        </w:tc>
      </w:tr>
      <w:tr w:rsidR="002B1CE1" w:rsidTr="00480A27">
        <w:trPr>
          <w:trHeight w:val="300"/>
          <w:jc w:val="right"/>
        </w:trPr>
        <w:tc>
          <w:tcPr>
            <w:tcW w:w="13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2B1C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4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2B1C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49" w:type="pct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2B1C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Федерального бюджета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Областного бюджета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Местных бюджетов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Прочих источников</w:t>
            </w:r>
          </w:p>
        </w:tc>
      </w:tr>
      <w:tr w:rsidR="002B1CE1" w:rsidTr="00480A27">
        <w:trPr>
          <w:trHeight w:val="473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1.«Развитие образования Ковернинского муниципального района Нижегородской области» 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03.10.2014 №664)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2015-2020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700,0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420,0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280,0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338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2. «Комплексные меры противодействия злоупотреблению наркотиками и их незаконному обороту в Ковернинском муниципальном </w:t>
            </w:r>
            <w:r>
              <w:rPr>
                <w:rFonts w:ascii="Times New Roman" w:hAnsi="Times New Roman"/>
                <w:sz w:val="20"/>
              </w:rPr>
              <w:lastRenderedPageBreak/>
              <w:t>районе Нижегородской области до 2020 года» (Постановление Администрации Ковернинского муниципального района от 31.01.2018 №88)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2018-2020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0,02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1053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 xml:space="preserve">3.«Развитие физической культуры и  спорта  Ковернинского муниципального района Нижегородской области на 2015-2021 годы» 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26.01.2016 № 39)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2015-2021</w:t>
            </w:r>
          </w:p>
          <w:p w:rsidR="002B1CE1" w:rsidRDefault="002B1C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26,7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26,7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325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 «Развитие культуры Ковернинского муниципального района Нижегородской области» (Постановление Администрации Ковернинского муниципального района от 14.03.2018 №160)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 w:rsidP="000C55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2018-202</w:t>
            </w:r>
            <w:r w:rsidR="000C559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0C559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140,1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0C55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140,1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419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5.«Социальная поддержка граждан Ковернинского муниципального района Нижегородской области на 2018 – 2020 годы» (Постановление Администрации Ковернинского муниципального района от 13.11.2017 №835)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2018-202</w:t>
            </w:r>
            <w:r w:rsidR="00B06BA7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B06BA7" w:rsidP="00B06BA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3,3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B06BA7" w:rsidP="00B06BA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3,3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281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6.«Содействие занятости населения Ковернинского муниципального района Нижегородской области» 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06.10.2014 №672)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2015-2020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1,2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0,8</w:t>
            </w:r>
          </w:p>
        </w:tc>
      </w:tr>
      <w:tr w:rsidR="002B1CE1" w:rsidTr="00480A27">
        <w:trPr>
          <w:trHeight w:val="1072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7.«Обеспечение граждан Ковернинского муниципального района Нижегородской области доступным и комфортным жильем» 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18.11.2014 №811)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2015-2020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36,3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5,5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10,2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12,2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8,4</w:t>
            </w:r>
          </w:p>
        </w:tc>
      </w:tr>
      <w:tr w:rsidR="002B1CE1" w:rsidTr="00480A27">
        <w:trPr>
          <w:trHeight w:val="814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8.«Обеспечение населения Ковернинского муниципального района Нижегородской области качественными услугами   в    сфере жилищно-коммунального хозяйства»  (Постановление Администрации Ковернинского муниципального района от 26.01.2018 №78)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2018-2020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31,2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29,0</w:t>
            </w:r>
          </w:p>
        </w:tc>
      </w:tr>
      <w:tr w:rsidR="002B1CE1" w:rsidTr="00480A27">
        <w:trPr>
          <w:trHeight w:val="615"/>
          <w:jc w:val="right"/>
        </w:trPr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9.«Обеспечение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23.01.2018 №57)</w:t>
            </w:r>
          </w:p>
        </w:tc>
        <w:tc>
          <w:tcPr>
            <w:tcW w:w="48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2018-2020</w:t>
            </w:r>
          </w:p>
        </w:tc>
        <w:tc>
          <w:tcPr>
            <w:tcW w:w="34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8,5</w:t>
            </w:r>
          </w:p>
        </w:tc>
        <w:tc>
          <w:tcPr>
            <w:tcW w:w="711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8,5</w:t>
            </w:r>
          </w:p>
        </w:tc>
        <w:tc>
          <w:tcPr>
            <w:tcW w:w="67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615"/>
          <w:jc w:val="right"/>
        </w:trPr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 «Информационное общество Ковернинского муниципального района Нижегородской области на 2018-2020 годы» (Постановление Администрации Ковернинского муниципального района от 01.12.2017 №878)</w:t>
            </w:r>
          </w:p>
        </w:tc>
        <w:tc>
          <w:tcPr>
            <w:tcW w:w="48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2018-2020</w:t>
            </w:r>
          </w:p>
        </w:tc>
        <w:tc>
          <w:tcPr>
            <w:tcW w:w="34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4,2</w:t>
            </w:r>
          </w:p>
        </w:tc>
        <w:tc>
          <w:tcPr>
            <w:tcW w:w="711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2,9</w:t>
            </w:r>
          </w:p>
        </w:tc>
        <w:tc>
          <w:tcPr>
            <w:tcW w:w="67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0,9</w:t>
            </w:r>
          </w:p>
        </w:tc>
        <w:tc>
          <w:tcPr>
            <w:tcW w:w="67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2B1CE1" w:rsidTr="00480A27">
        <w:trPr>
          <w:trHeight w:val="615"/>
          <w:jc w:val="right"/>
        </w:trPr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11.«Усиление безопасности и обеспечение сохранности архивных фондов Ковернинского муниципального района Нижегородской области на 2018-2020 годы» (Постановление Администрации Ковернинского муниципального района от 31.01.2018 №90)</w:t>
            </w:r>
          </w:p>
        </w:tc>
        <w:tc>
          <w:tcPr>
            <w:tcW w:w="48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2018-2020</w:t>
            </w:r>
          </w:p>
        </w:tc>
        <w:tc>
          <w:tcPr>
            <w:tcW w:w="34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0,08</w:t>
            </w:r>
          </w:p>
        </w:tc>
        <w:tc>
          <w:tcPr>
            <w:tcW w:w="711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0,08</w:t>
            </w:r>
          </w:p>
        </w:tc>
        <w:tc>
          <w:tcPr>
            <w:tcW w:w="67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741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12.«Управление муниципальным имуществом Ковернинского муниципального района Нижегородской области» (Постановление Администрации Ковернинского муниципального района от 09.01.2018 №6)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2018-2020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7,5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7,5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2146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13.«Развитие агропромышленного комплекса  Ковернинского муниципального района Нижегородской области»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(Постановление Администрации Ковернинского муниципального района от 07.08.2014 №459) 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2015-2020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351,1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32,7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101,7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0,5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216,2</w:t>
            </w:r>
          </w:p>
        </w:tc>
      </w:tr>
      <w:tr w:rsidR="002B1CE1" w:rsidTr="00480A27">
        <w:trPr>
          <w:trHeight w:val="739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14.«Управление муниципальными финансами           Ковернинского муниципального района Нижегородской области» (Постановление Администрации Ковернинского муниципального района от 13.11.2014 №790)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2014-2020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184,3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2,1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74,5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107,7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387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 xml:space="preserve">15.«Развитие предпринимательства и туризма Ковернинского муниципального района Нижегородской области» 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11.01.2018 №14)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2018- </w:t>
            </w:r>
            <w:r>
              <w:rPr>
                <w:rFonts w:ascii="Times New Roman" w:hAnsi="Times New Roman"/>
                <w:sz w:val="20"/>
              </w:rPr>
              <w:br w:type="page"/>
              <w:t>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2,0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2,0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814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16. «Защита  населения  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области» 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06.10.2014 №671)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2015-2020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0,5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0,5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1236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17. «Обеспечение общественного порядка и противодействия преступности в Ковернинском районе Нижегородской области на 2018 - 2020 годы» (Постановление Администрации Ковернинского муниципального района от 21.12.2017 №1068)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 w:rsidP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 w:rsidP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0,2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 w:rsidP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621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18.«Повышение безопасности дорожного движения в Ковернинском муниципальном районе Нижегородской области» 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(Постановление Администрации Ковернинского муниципального района от 06.11.2014 №767) 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2015-2020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4,1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1,3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0,03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2,8</w:t>
            </w:r>
          </w:p>
        </w:tc>
      </w:tr>
      <w:tr w:rsidR="002B1CE1" w:rsidTr="00480A27">
        <w:trPr>
          <w:trHeight w:val="425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19.«Экологическая безопасность Ковернинского муниципального района Нижегородской области» 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(Постановление Администрации Ковернинского муниципального района от 31.10.2014 №756) 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2015-2020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0,1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615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20."Противодействие коррупции в Ковернинском муниципальном районе Нижегородской области на 2018 - 2021 годы" (Постановление Администрации Ковернинского муниципального района от 26.12.2017 №1087)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0,02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701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21.«Создание условий для реализации мер, направленных на укрепление межнационального и межконфессионального </w:t>
            </w:r>
            <w:r>
              <w:rPr>
                <w:rFonts w:ascii="Times New Roman" w:hAnsi="Times New Roman"/>
                <w:sz w:val="20"/>
              </w:rPr>
              <w:lastRenderedPageBreak/>
              <w:t>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2018-2021 г.г.» (Постановление Администрации Ковернинского муниципального района от 26.12.2017 №1088)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0,02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455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 xml:space="preserve">22. «Противодействие терроризму и экстремизму на территории Ковернинского муниципального района Нижегородской области на 2015-2020 годы» 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(Постановление Администрации Ковернинского муниципального района от 13.10.2014 №703) 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2015-2020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0,3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338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23.«Обеспечение жильем молодых семей Ковернинского муниципального района Нижегородской области»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30.08.2016 №500)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2017-2020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6,7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4,3</w:t>
            </w:r>
          </w:p>
        </w:tc>
      </w:tr>
      <w:tr w:rsidR="002B1CE1" w:rsidTr="00480A27">
        <w:trPr>
          <w:trHeight w:val="417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24.«Адресная инвестиционная программа капитальных вложений по Ковернинскому муниципальному району Нижегородской области на 2018 - 2020 годы» (Постановление Администрации Ковернинского муниципального района от 12.01.2018 №23)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2018-2020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3,9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3,9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483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25.«Улучшение условий и охраны труда в Ковернинском муниципальном районе Нижегородской области» 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(Постановление Администрации Ковернинского муниципального района  от 29.12.2016 №813) 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2017-2020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0,5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2B1CE1" w:rsidTr="00480A27">
        <w:trPr>
          <w:trHeight w:val="338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26.«Безбарьерная среда жизнедеятельности для инвалидов и других маломобильных граждан Ковернинского муниципального района Нижегородской области на 2016-2020 годы» (Постановление </w:t>
            </w:r>
            <w:r>
              <w:rPr>
                <w:rFonts w:ascii="Times New Roman" w:hAnsi="Times New Roman"/>
                <w:sz w:val="20"/>
              </w:rPr>
              <w:lastRenderedPageBreak/>
              <w:t>Администрации Ковернинского муниципального района от 05.02.2016 № 91)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2016-2020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0,8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0,8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338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27.«Построение, внедрение и развитие АПК «Безопасный город» на территории Ковернинского муниципального района Нижегородской области на 2016-2020 годы»</w:t>
            </w:r>
          </w:p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20.11.2015 года №810)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2016-2020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4,6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4,6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2B1CE1" w:rsidTr="00480A27">
        <w:trPr>
          <w:trHeight w:val="338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28.Проект муниципальной программы «Программа мероприятий по борьбе со злостным сорняком борщевик Сосновского на территории Ковернинского муниципального района Нижегородской области на 2019-2021 годы»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2019-2021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5,3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2,2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2,7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2B1CE1" w:rsidRDefault="003F75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</w:t>
            </w:r>
          </w:p>
        </w:tc>
      </w:tr>
    </w:tbl>
    <w:p w:rsidR="002B1CE1" w:rsidRDefault="003F7536">
      <w:pPr>
        <w:spacing w:before="12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</w:t>
      </w:r>
    </w:p>
    <w:p w:rsidR="002B1CE1" w:rsidRDefault="002B1CE1"/>
    <w:sectPr w:rsidR="002B1CE1" w:rsidSect="002B1CE1">
      <w:footerReference w:type="default" r:id="rId12"/>
      <w:pgSz w:w="11906" w:h="16838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D3A" w:rsidRDefault="00F30D3A" w:rsidP="009F57AA">
      <w:pPr>
        <w:spacing w:after="0" w:line="240" w:lineRule="auto"/>
      </w:pPr>
      <w:r>
        <w:separator/>
      </w:r>
    </w:p>
  </w:endnote>
  <w:endnote w:type="continuationSeparator" w:id="1">
    <w:p w:rsidR="00F30D3A" w:rsidRDefault="00F30D3A" w:rsidP="009F5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44628"/>
      <w:docPartObj>
        <w:docPartGallery w:val="Page Numbers (Bottom of Page)"/>
        <w:docPartUnique/>
      </w:docPartObj>
    </w:sdtPr>
    <w:sdtContent>
      <w:p w:rsidR="009F57AA" w:rsidRDefault="009F57AA">
        <w:pPr>
          <w:pStyle w:val="a6"/>
          <w:jc w:val="right"/>
        </w:pPr>
      </w:p>
      <w:p w:rsidR="009F57AA" w:rsidRDefault="009F57AA">
        <w:pPr>
          <w:pStyle w:val="a6"/>
          <w:jc w:val="right"/>
        </w:pPr>
        <w:fldSimple w:instr=" PAGE   \* MERGEFORMAT ">
          <w:r>
            <w:rPr>
              <w:noProof/>
            </w:rPr>
            <w:t>11</w:t>
          </w:r>
        </w:fldSimple>
      </w:p>
    </w:sdtContent>
  </w:sdt>
  <w:p w:rsidR="009F57AA" w:rsidRDefault="009F57A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D3A" w:rsidRDefault="00F30D3A" w:rsidP="009F57AA">
      <w:pPr>
        <w:spacing w:after="0" w:line="240" w:lineRule="auto"/>
      </w:pPr>
      <w:r>
        <w:separator/>
      </w:r>
    </w:p>
  </w:footnote>
  <w:footnote w:type="continuationSeparator" w:id="1">
    <w:p w:rsidR="00F30D3A" w:rsidRDefault="00F30D3A" w:rsidP="009F57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91EA1"/>
    <w:multiLevelType w:val="multilevel"/>
    <w:tmpl w:val="939A280A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892" w:hanging="540"/>
      </w:pPr>
    </w:lvl>
    <w:lvl w:ilvl="2">
      <w:start w:val="2"/>
      <w:numFmt w:val="decimal"/>
      <w:lvlText w:val="%1.%2.%3."/>
      <w:lvlJc w:val="left"/>
      <w:pPr>
        <w:ind w:left="1424" w:hanging="720"/>
      </w:pPr>
    </w:lvl>
    <w:lvl w:ilvl="3">
      <w:start w:val="1"/>
      <w:numFmt w:val="decimal"/>
      <w:lvlText w:val="%1.%2.%3.%4."/>
      <w:lvlJc w:val="left"/>
      <w:pPr>
        <w:ind w:left="1776" w:hanging="720"/>
      </w:pPr>
    </w:lvl>
    <w:lvl w:ilvl="4">
      <w:start w:val="1"/>
      <w:numFmt w:val="decimal"/>
      <w:lvlText w:val="%1.%2.%3.%4.%5."/>
      <w:lvlJc w:val="left"/>
      <w:pPr>
        <w:ind w:left="2488" w:hanging="1080"/>
      </w:pPr>
    </w:lvl>
    <w:lvl w:ilvl="5">
      <w:start w:val="1"/>
      <w:numFmt w:val="decimal"/>
      <w:lvlText w:val="%1.%2.%3.%4.%5.%6."/>
      <w:lvlJc w:val="left"/>
      <w:pPr>
        <w:ind w:left="2840" w:hanging="1080"/>
      </w:pPr>
    </w:lvl>
    <w:lvl w:ilvl="6">
      <w:start w:val="1"/>
      <w:numFmt w:val="decimal"/>
      <w:lvlText w:val="%1.%2.%3.%4.%5.%6.%7."/>
      <w:lvlJc w:val="left"/>
      <w:pPr>
        <w:ind w:left="3552" w:hanging="1440"/>
      </w:pPr>
    </w:lvl>
    <w:lvl w:ilvl="7">
      <w:start w:val="1"/>
      <w:numFmt w:val="decimal"/>
      <w:lvlText w:val="%1.%2.%3.%4.%5.%6.%7.%8."/>
      <w:lvlJc w:val="left"/>
      <w:pPr>
        <w:ind w:left="3904" w:hanging="1440"/>
      </w:pPr>
    </w:lvl>
    <w:lvl w:ilvl="8">
      <w:start w:val="1"/>
      <w:numFmt w:val="decimal"/>
      <w:lvlText w:val="%1.%2.%3.%4.%5.%6.%7.%8.%9."/>
      <w:lvlJc w:val="left"/>
      <w:pPr>
        <w:ind w:left="4616" w:hanging="1800"/>
      </w:pPr>
    </w:lvl>
  </w:abstractNum>
  <w:abstractNum w:abstractNumId="1">
    <w:nsid w:val="081B1AF4"/>
    <w:multiLevelType w:val="multilevel"/>
    <w:tmpl w:val="66B80D24"/>
    <w:lvl w:ilvl="0">
      <w:start w:val="1"/>
      <w:numFmt w:val="bullet"/>
      <w:lvlText w:val=""/>
      <w:lvlJc w:val="left"/>
      <w:pPr>
        <w:ind w:left="150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22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94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6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8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10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82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54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67" w:hanging="360"/>
      </w:pPr>
      <w:rPr>
        <w:rFonts w:ascii="Wingdings" w:hAnsi="Wingdings"/>
      </w:rPr>
    </w:lvl>
  </w:abstractNum>
  <w:abstractNum w:abstractNumId="2">
    <w:nsid w:val="099C4FD7"/>
    <w:multiLevelType w:val="multilevel"/>
    <w:tmpl w:val="68527CEA"/>
    <w:lvl w:ilvl="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72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79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8640" w:hanging="360"/>
      </w:pPr>
      <w:rPr>
        <w:rFonts w:ascii="Wingdings" w:hAnsi="Wingdings"/>
      </w:rPr>
    </w:lvl>
  </w:abstractNum>
  <w:abstractNum w:abstractNumId="3">
    <w:nsid w:val="18FE6F76"/>
    <w:multiLevelType w:val="multilevel"/>
    <w:tmpl w:val="A0208C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4">
    <w:nsid w:val="1A597E18"/>
    <w:multiLevelType w:val="multilevel"/>
    <w:tmpl w:val="41C821D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decimal"/>
      <w:lvlText w:val="%5."/>
      <w:lvlJc w:val="left"/>
      <w:pPr>
        <w:ind w:left="4167" w:hanging="360"/>
      </w:pPr>
    </w:lvl>
    <w:lvl w:ilvl="5">
      <w:start w:val="1"/>
      <w:numFmt w:val="decimal"/>
      <w:lvlText w:val="%6."/>
      <w:lvlJc w:val="lef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decimal"/>
      <w:lvlText w:val="%8."/>
      <w:lvlJc w:val="left"/>
      <w:pPr>
        <w:ind w:left="6327" w:hanging="360"/>
      </w:pPr>
    </w:lvl>
    <w:lvl w:ilvl="8">
      <w:start w:val="1"/>
      <w:numFmt w:val="decimal"/>
      <w:lvlText w:val="%9."/>
      <w:lvlJc w:val="left"/>
      <w:pPr>
        <w:ind w:left="7047" w:hanging="180"/>
      </w:pPr>
    </w:lvl>
  </w:abstractNum>
  <w:abstractNum w:abstractNumId="5">
    <w:nsid w:val="21A275DF"/>
    <w:multiLevelType w:val="multilevel"/>
    <w:tmpl w:val="668693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4796B2E"/>
    <w:multiLevelType w:val="multilevel"/>
    <w:tmpl w:val="11ECD7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7">
    <w:nsid w:val="24FD3A7C"/>
    <w:multiLevelType w:val="multilevel"/>
    <w:tmpl w:val="D10657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8">
    <w:nsid w:val="2BEA7C31"/>
    <w:multiLevelType w:val="multilevel"/>
    <w:tmpl w:val="73B2F7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9">
    <w:nsid w:val="2C2D7791"/>
    <w:multiLevelType w:val="multilevel"/>
    <w:tmpl w:val="75D4B0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35F82EF3"/>
    <w:multiLevelType w:val="multilevel"/>
    <w:tmpl w:val="9C4C8A4A"/>
    <w:lvl w:ilvl="0">
      <w:start w:val="12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788" w:hanging="360"/>
      </w:pPr>
    </w:lvl>
    <w:lvl w:ilvl="2">
      <w:start w:val="1"/>
      <w:numFmt w:val="decimal"/>
      <w:lvlText w:val="%3.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decimal"/>
      <w:lvlText w:val="%5."/>
      <w:lvlJc w:val="left"/>
      <w:pPr>
        <w:ind w:left="3948" w:hanging="360"/>
      </w:pPr>
    </w:lvl>
    <w:lvl w:ilvl="5">
      <w:start w:val="1"/>
      <w:numFmt w:val="decimal"/>
      <w:lvlText w:val="%6."/>
      <w:lvlJc w:val="lef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decimal"/>
      <w:lvlText w:val="%8."/>
      <w:lvlJc w:val="left"/>
      <w:pPr>
        <w:ind w:left="6108" w:hanging="360"/>
      </w:pPr>
    </w:lvl>
    <w:lvl w:ilvl="8">
      <w:start w:val="1"/>
      <w:numFmt w:val="decimal"/>
      <w:lvlText w:val="%9."/>
      <w:lvlJc w:val="left"/>
      <w:pPr>
        <w:ind w:left="6828" w:hanging="180"/>
      </w:pPr>
    </w:lvl>
  </w:abstractNum>
  <w:abstractNum w:abstractNumId="11">
    <w:nsid w:val="3B142313"/>
    <w:multiLevelType w:val="multilevel"/>
    <w:tmpl w:val="76D2D2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140" w:hanging="42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520" w:hanging="108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600" w:hanging="144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680" w:hanging="1800"/>
      </w:pPr>
    </w:lvl>
    <w:lvl w:ilvl="8">
      <w:start w:val="1"/>
      <w:numFmt w:val="decimal"/>
      <w:lvlText w:val="%1.%2.%3.%4.%5.%6.%7.%8.%9"/>
      <w:lvlJc w:val="left"/>
      <w:pPr>
        <w:ind w:left="5400" w:hanging="2160"/>
      </w:pPr>
    </w:lvl>
  </w:abstractNum>
  <w:abstractNum w:abstractNumId="12">
    <w:nsid w:val="43E43897"/>
    <w:multiLevelType w:val="multilevel"/>
    <w:tmpl w:val="8AEC22F6"/>
    <w:lvl w:ilvl="0">
      <w:start w:val="1"/>
      <w:numFmt w:val="bullet"/>
      <w:lvlText w:val=""/>
      <w:lvlJc w:val="left"/>
      <w:pPr>
        <w:ind w:left="186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58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330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402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74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46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18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90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627" w:hanging="360"/>
      </w:pPr>
      <w:rPr>
        <w:rFonts w:ascii="Wingdings" w:hAnsi="Wingdings"/>
      </w:rPr>
    </w:lvl>
  </w:abstractNum>
  <w:abstractNum w:abstractNumId="13">
    <w:nsid w:val="45BD25B2"/>
    <w:multiLevelType w:val="multilevel"/>
    <w:tmpl w:val="9202FBCE"/>
    <w:lvl w:ilvl="0">
      <w:start w:val="1"/>
      <w:numFmt w:val="bullet"/>
      <w:lvlText w:val="-"/>
      <w:lvlJc w:val="left"/>
      <w:pPr>
        <w:ind w:left="1287" w:hanging="360"/>
      </w:pPr>
      <w:rPr>
        <w:rFonts w:ascii="Tahoma" w:hAnsi="Tahoma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4">
    <w:nsid w:val="46405983"/>
    <w:multiLevelType w:val="multilevel"/>
    <w:tmpl w:val="702A8DDE"/>
    <w:lvl w:ilvl="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72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79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8640" w:hanging="360"/>
      </w:pPr>
      <w:rPr>
        <w:rFonts w:ascii="Wingdings" w:hAnsi="Wingdings"/>
      </w:rPr>
    </w:lvl>
  </w:abstractNum>
  <w:abstractNum w:abstractNumId="15">
    <w:nsid w:val="48301975"/>
    <w:multiLevelType w:val="multilevel"/>
    <w:tmpl w:val="C08E8144"/>
    <w:lvl w:ilvl="0">
      <w:start w:val="1"/>
      <w:numFmt w:val="bullet"/>
      <w:lvlText w:val=""/>
      <w:lvlJc w:val="left"/>
      <w:pPr>
        <w:ind w:left="1582" w:firstLine="567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ind w:left="153" w:firstLine="567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">
    <w:nsid w:val="53B92573"/>
    <w:multiLevelType w:val="multilevel"/>
    <w:tmpl w:val="AFBEB84E"/>
    <w:lvl w:ilvl="0">
      <w:start w:val="1"/>
      <w:numFmt w:val="bullet"/>
      <w:lvlText w:val="-"/>
      <w:lvlJc w:val="left"/>
      <w:pPr>
        <w:ind w:left="1854" w:hanging="360"/>
      </w:pPr>
      <w:rPr>
        <w:rFonts w:ascii="Tahoma" w:hAnsi="Tahoma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7">
    <w:nsid w:val="55667669"/>
    <w:multiLevelType w:val="multilevel"/>
    <w:tmpl w:val="CF489950"/>
    <w:lvl w:ilvl="0">
      <w:start w:val="1"/>
      <w:numFmt w:val="bullet"/>
      <w:lvlText w:val="-"/>
      <w:lvlJc w:val="left"/>
      <w:pPr>
        <w:ind w:left="1287" w:hanging="360"/>
      </w:pPr>
      <w:rPr>
        <w:rFonts w:ascii="Tahoma" w:hAnsi="Tahoma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8">
    <w:nsid w:val="58841ABB"/>
    <w:multiLevelType w:val="multilevel"/>
    <w:tmpl w:val="70B67C4C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9">
    <w:nsid w:val="58E05199"/>
    <w:multiLevelType w:val="multilevel"/>
    <w:tmpl w:val="5BE28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0">
    <w:nsid w:val="596074C7"/>
    <w:multiLevelType w:val="multilevel"/>
    <w:tmpl w:val="6DE43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1">
    <w:nsid w:val="5A2C1F5B"/>
    <w:multiLevelType w:val="multilevel"/>
    <w:tmpl w:val="5D109B50"/>
    <w:lvl w:ilvl="0">
      <w:start w:val="1"/>
      <w:numFmt w:val="decimal"/>
      <w:lvlText w:val="%1."/>
      <w:lvlJc w:val="left"/>
      <w:pPr>
        <w:ind w:left="720" w:hanging="360"/>
      </w:pPr>
      <w:rPr>
        <w:b w:val="0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2">
    <w:nsid w:val="5F41055E"/>
    <w:multiLevelType w:val="multilevel"/>
    <w:tmpl w:val="335CB30C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3">
    <w:nsid w:val="61054ADC"/>
    <w:multiLevelType w:val="multilevel"/>
    <w:tmpl w:val="44EEC834"/>
    <w:lvl w:ilvl="0">
      <w:start w:val="1"/>
      <w:numFmt w:val="decimal"/>
      <w:lvlText w:val="%1."/>
      <w:lvlJc w:val="left"/>
      <w:pPr>
        <w:ind w:left="990" w:hanging="63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6773196"/>
    <w:multiLevelType w:val="multilevel"/>
    <w:tmpl w:val="0ECE3326"/>
    <w:lvl w:ilvl="0">
      <w:start w:val="1"/>
      <w:numFmt w:val="bullet"/>
      <w:lvlText w:val=""/>
      <w:lvlJc w:val="left"/>
      <w:pPr>
        <w:ind w:left="200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5">
    <w:nsid w:val="66A93087"/>
    <w:multiLevelType w:val="multilevel"/>
    <w:tmpl w:val="DC7C45E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6">
    <w:nsid w:val="68613140"/>
    <w:multiLevelType w:val="multilevel"/>
    <w:tmpl w:val="9F2262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7">
    <w:nsid w:val="730B4026"/>
    <w:multiLevelType w:val="multilevel"/>
    <w:tmpl w:val="7A8CDE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8">
    <w:nsid w:val="766B2C6A"/>
    <w:multiLevelType w:val="multilevel"/>
    <w:tmpl w:val="2012D36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9">
    <w:nsid w:val="78C90E5A"/>
    <w:multiLevelType w:val="multilevel"/>
    <w:tmpl w:val="816A5B4C"/>
    <w:lvl w:ilvl="0">
      <w:start w:val="1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788" w:hanging="360"/>
      </w:pPr>
    </w:lvl>
    <w:lvl w:ilvl="2">
      <w:start w:val="1"/>
      <w:numFmt w:val="decimal"/>
      <w:lvlText w:val="%3.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decimal"/>
      <w:lvlText w:val="%5."/>
      <w:lvlJc w:val="left"/>
      <w:pPr>
        <w:ind w:left="3948" w:hanging="360"/>
      </w:pPr>
    </w:lvl>
    <w:lvl w:ilvl="5">
      <w:start w:val="1"/>
      <w:numFmt w:val="decimal"/>
      <w:lvlText w:val="%6."/>
      <w:lvlJc w:val="lef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decimal"/>
      <w:lvlText w:val="%8."/>
      <w:lvlJc w:val="left"/>
      <w:pPr>
        <w:ind w:left="6108" w:hanging="360"/>
      </w:pPr>
    </w:lvl>
    <w:lvl w:ilvl="8">
      <w:start w:val="1"/>
      <w:numFmt w:val="decimal"/>
      <w:lvlText w:val="%9."/>
      <w:lvlJc w:val="left"/>
      <w:pPr>
        <w:ind w:left="6828" w:hanging="180"/>
      </w:pPr>
    </w:lvl>
  </w:abstractNum>
  <w:abstractNum w:abstractNumId="30">
    <w:nsid w:val="7BE4312C"/>
    <w:multiLevelType w:val="multilevel"/>
    <w:tmpl w:val="2AE03C4C"/>
    <w:lvl w:ilvl="0">
      <w:numFmt w:val="bullet"/>
      <w:lvlText w:val="-"/>
      <w:lvlJc w:val="left"/>
      <w:pPr>
        <w:ind w:left="1245" w:hanging="54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17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5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825" w:hanging="360"/>
      </w:pPr>
      <w:rPr>
        <w:rFonts w:ascii="Wingdings" w:hAnsi="Wingdings"/>
      </w:rPr>
    </w:lvl>
  </w:abstractNum>
  <w:num w:numId="1">
    <w:abstractNumId w:val="16"/>
  </w:num>
  <w:num w:numId="2">
    <w:abstractNumId w:val="21"/>
  </w:num>
  <w:num w:numId="3">
    <w:abstractNumId w:val="27"/>
  </w:num>
  <w:num w:numId="4">
    <w:abstractNumId w:val="18"/>
  </w:num>
  <w:num w:numId="5">
    <w:abstractNumId w:val="8"/>
  </w:num>
  <w:num w:numId="6">
    <w:abstractNumId w:val="25"/>
  </w:num>
  <w:num w:numId="7">
    <w:abstractNumId w:val="20"/>
  </w:num>
  <w:num w:numId="8">
    <w:abstractNumId w:val="15"/>
  </w:num>
  <w:num w:numId="9">
    <w:abstractNumId w:val="24"/>
  </w:num>
  <w:num w:numId="10">
    <w:abstractNumId w:val="10"/>
  </w:num>
  <w:num w:numId="11">
    <w:abstractNumId w:val="0"/>
  </w:num>
  <w:num w:numId="12">
    <w:abstractNumId w:val="26"/>
  </w:num>
  <w:num w:numId="13">
    <w:abstractNumId w:val="11"/>
  </w:num>
  <w:num w:numId="14">
    <w:abstractNumId w:val="6"/>
  </w:num>
  <w:num w:numId="15">
    <w:abstractNumId w:val="5"/>
  </w:num>
  <w:num w:numId="16">
    <w:abstractNumId w:val="23"/>
  </w:num>
  <w:num w:numId="17">
    <w:abstractNumId w:val="2"/>
  </w:num>
  <w:num w:numId="18">
    <w:abstractNumId w:val="14"/>
  </w:num>
  <w:num w:numId="19">
    <w:abstractNumId w:val="30"/>
  </w:num>
  <w:num w:numId="20">
    <w:abstractNumId w:val="19"/>
  </w:num>
  <w:num w:numId="21">
    <w:abstractNumId w:val="29"/>
  </w:num>
  <w:num w:numId="22">
    <w:abstractNumId w:val="28"/>
  </w:num>
  <w:num w:numId="23">
    <w:abstractNumId w:val="7"/>
  </w:num>
  <w:num w:numId="24">
    <w:abstractNumId w:val="1"/>
  </w:num>
  <w:num w:numId="25">
    <w:abstractNumId w:val="12"/>
  </w:num>
  <w:num w:numId="26">
    <w:abstractNumId w:val="13"/>
  </w:num>
  <w:num w:numId="27">
    <w:abstractNumId w:val="17"/>
  </w:num>
  <w:num w:numId="28">
    <w:abstractNumId w:val="3"/>
  </w:num>
  <w:num w:numId="29">
    <w:abstractNumId w:val="22"/>
  </w:num>
  <w:num w:numId="30">
    <w:abstractNumId w:val="9"/>
  </w:num>
  <w:num w:numId="3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1CE1"/>
    <w:rsid w:val="000C559E"/>
    <w:rsid w:val="000E6C3E"/>
    <w:rsid w:val="000E6F00"/>
    <w:rsid w:val="001013AA"/>
    <w:rsid w:val="002B1CE1"/>
    <w:rsid w:val="002E7D0F"/>
    <w:rsid w:val="00335275"/>
    <w:rsid w:val="003F7536"/>
    <w:rsid w:val="00480A27"/>
    <w:rsid w:val="00517CFC"/>
    <w:rsid w:val="00527A0C"/>
    <w:rsid w:val="00531FAB"/>
    <w:rsid w:val="006E4EA2"/>
    <w:rsid w:val="00751DAA"/>
    <w:rsid w:val="007B0AEC"/>
    <w:rsid w:val="007D79E0"/>
    <w:rsid w:val="0082506B"/>
    <w:rsid w:val="008832AA"/>
    <w:rsid w:val="008A2AFA"/>
    <w:rsid w:val="008D403E"/>
    <w:rsid w:val="009036F3"/>
    <w:rsid w:val="009E0286"/>
    <w:rsid w:val="009F57AA"/>
    <w:rsid w:val="00A23C0F"/>
    <w:rsid w:val="00A605A1"/>
    <w:rsid w:val="00AD79FE"/>
    <w:rsid w:val="00B06BA7"/>
    <w:rsid w:val="00CE4F1A"/>
    <w:rsid w:val="00D936E9"/>
    <w:rsid w:val="00F2759B"/>
    <w:rsid w:val="00F30D3A"/>
    <w:rsid w:val="00FA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1CE1"/>
    <w:pPr>
      <w:spacing w:after="200" w:line="276" w:lineRule="auto"/>
    </w:pPr>
    <w:rPr>
      <w:sz w:val="22"/>
    </w:rPr>
  </w:style>
  <w:style w:type="paragraph" w:styleId="1">
    <w:name w:val="heading 1"/>
    <w:link w:val="10"/>
    <w:rsid w:val="002B1CE1"/>
    <w:pPr>
      <w:spacing w:before="240" w:after="60" w:line="276" w:lineRule="auto"/>
      <w:outlineLvl w:val="0"/>
    </w:pPr>
    <w:rPr>
      <w:rFonts w:ascii="Arial" w:hAnsi="Arial"/>
      <w:b/>
      <w:sz w:val="32"/>
    </w:rPr>
  </w:style>
  <w:style w:type="paragraph" w:styleId="2">
    <w:name w:val="heading 2"/>
    <w:rsid w:val="002B1CE1"/>
    <w:pPr>
      <w:spacing w:before="240" w:after="60" w:line="276" w:lineRule="auto"/>
      <w:outlineLvl w:val="1"/>
    </w:pPr>
    <w:rPr>
      <w:rFonts w:ascii="Arial" w:hAnsi="Arial"/>
      <w:b/>
      <w:i/>
      <w:sz w:val="28"/>
    </w:rPr>
  </w:style>
  <w:style w:type="paragraph" w:styleId="3">
    <w:name w:val="heading 3"/>
    <w:rsid w:val="002B1CE1"/>
    <w:pPr>
      <w:ind w:left="720"/>
      <w:jc w:val="center"/>
      <w:outlineLvl w:val="2"/>
    </w:pPr>
    <w:rPr>
      <w:b/>
      <w:i/>
      <w:sz w:val="36"/>
    </w:rPr>
  </w:style>
  <w:style w:type="paragraph" w:styleId="8">
    <w:name w:val="heading 8"/>
    <w:rsid w:val="002B1CE1"/>
    <w:pPr>
      <w:jc w:val="center"/>
      <w:outlineLvl w:val="7"/>
    </w:pPr>
    <w:rPr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B1CE1"/>
    <w:rPr>
      <w:rFonts w:ascii="Times New Roman" w:hAnsi="Times New Roman"/>
      <w:color w:val="000000"/>
      <w:sz w:val="24"/>
    </w:rPr>
  </w:style>
  <w:style w:type="paragraph" w:styleId="a3">
    <w:name w:val="Body Text"/>
    <w:rsid w:val="002B1CE1"/>
    <w:pPr>
      <w:spacing w:after="120" w:line="276" w:lineRule="auto"/>
    </w:pPr>
    <w:rPr>
      <w:sz w:val="22"/>
    </w:rPr>
  </w:style>
  <w:style w:type="paragraph" w:customStyle="1" w:styleId="21">
    <w:name w:val="Название;Знак2;Знак1"/>
    <w:rsid w:val="002B1CE1"/>
    <w:pPr>
      <w:jc w:val="center"/>
    </w:pPr>
    <w:rPr>
      <w:sz w:val="24"/>
    </w:rPr>
  </w:style>
  <w:style w:type="paragraph" w:customStyle="1" w:styleId="11">
    <w:name w:val="Знак1 Знак Знак"/>
    <w:rsid w:val="002B1CE1"/>
    <w:pPr>
      <w:spacing w:before="100" w:after="100"/>
    </w:pPr>
    <w:rPr>
      <w:rFonts w:ascii="Tahoma" w:hAnsi="Tahoma"/>
    </w:rPr>
  </w:style>
  <w:style w:type="paragraph" w:customStyle="1" w:styleId="30">
    <w:name w:val="Знак Знак Знак3"/>
    <w:rsid w:val="002B1CE1"/>
    <w:pPr>
      <w:spacing w:after="160" w:line="240" w:lineRule="exact"/>
    </w:pPr>
    <w:rPr>
      <w:rFonts w:ascii="Verdana" w:hAnsi="Verdana"/>
    </w:rPr>
  </w:style>
  <w:style w:type="paragraph" w:customStyle="1" w:styleId="a4">
    <w:name w:val="Знак Знак Знак"/>
    <w:rsid w:val="002B1CE1"/>
    <w:pPr>
      <w:spacing w:after="160" w:line="240" w:lineRule="exact"/>
    </w:pPr>
    <w:rPr>
      <w:rFonts w:ascii="Verdana" w:hAnsi="Verdana"/>
    </w:rPr>
  </w:style>
  <w:style w:type="paragraph" w:styleId="a5">
    <w:name w:val="Body Text Indent"/>
    <w:rsid w:val="002B1CE1"/>
    <w:pPr>
      <w:spacing w:after="120"/>
      <w:ind w:left="283"/>
    </w:pPr>
    <w:rPr>
      <w:rFonts w:ascii="Arial" w:hAnsi="Arial"/>
      <w:sz w:val="24"/>
    </w:rPr>
  </w:style>
  <w:style w:type="paragraph" w:styleId="20">
    <w:name w:val="Body Text Indent 2"/>
    <w:rsid w:val="002B1CE1"/>
    <w:pPr>
      <w:spacing w:after="120" w:line="480" w:lineRule="auto"/>
      <w:ind w:left="283"/>
    </w:pPr>
    <w:rPr>
      <w:sz w:val="22"/>
    </w:rPr>
  </w:style>
  <w:style w:type="paragraph" w:styleId="31">
    <w:name w:val="Body Text Indent 3"/>
    <w:rsid w:val="002B1CE1"/>
    <w:pPr>
      <w:spacing w:after="120" w:line="276" w:lineRule="auto"/>
      <w:ind w:left="283"/>
    </w:pPr>
    <w:rPr>
      <w:sz w:val="16"/>
    </w:rPr>
  </w:style>
  <w:style w:type="paragraph" w:styleId="a6">
    <w:name w:val="footer"/>
    <w:link w:val="a7"/>
    <w:uiPriority w:val="99"/>
    <w:rsid w:val="002B1CE1"/>
    <w:rPr>
      <w:sz w:val="22"/>
    </w:rPr>
  </w:style>
  <w:style w:type="paragraph" w:customStyle="1" w:styleId="BodyText22">
    <w:name w:val="Body Text 22"/>
    <w:rsid w:val="002B1CE1"/>
    <w:pPr>
      <w:ind w:firstLine="720"/>
      <w:jc w:val="both"/>
    </w:pPr>
    <w:rPr>
      <w:rFonts w:ascii="Times New Roman" w:hAnsi="Times New Roman"/>
      <w:sz w:val="24"/>
    </w:rPr>
  </w:style>
  <w:style w:type="paragraph" w:customStyle="1" w:styleId="a8">
    <w:name w:val="Знак Знак Знак"/>
    <w:rsid w:val="002B1CE1"/>
    <w:pPr>
      <w:spacing w:after="160" w:line="240" w:lineRule="exact"/>
    </w:pPr>
    <w:rPr>
      <w:rFonts w:ascii="Verdana" w:hAnsi="Verdana"/>
    </w:rPr>
  </w:style>
  <w:style w:type="paragraph" w:customStyle="1" w:styleId="ConsPlusNormal">
    <w:name w:val="ConsPlusNormal"/>
    <w:rsid w:val="002B1CE1"/>
    <w:pPr>
      <w:ind w:firstLine="720"/>
    </w:pPr>
    <w:rPr>
      <w:rFonts w:ascii="Arial" w:hAnsi="Arial"/>
    </w:rPr>
  </w:style>
  <w:style w:type="paragraph" w:styleId="a9">
    <w:name w:val="Normal (Web)"/>
    <w:rsid w:val="002B1CE1"/>
    <w:pPr>
      <w:spacing w:before="240" w:after="100"/>
      <w:ind w:firstLine="225"/>
    </w:pPr>
    <w:rPr>
      <w:rFonts w:ascii="Verdana" w:hAnsi="Verdana"/>
      <w:color w:val="000000"/>
      <w:sz w:val="16"/>
    </w:rPr>
  </w:style>
  <w:style w:type="paragraph" w:customStyle="1" w:styleId="Heading">
    <w:name w:val="Heading"/>
    <w:rsid w:val="002B1CE1"/>
    <w:rPr>
      <w:rFonts w:ascii="Arial" w:hAnsi="Arial"/>
      <w:b/>
      <w:sz w:val="22"/>
    </w:rPr>
  </w:style>
  <w:style w:type="paragraph" w:styleId="aa">
    <w:name w:val="footnote text"/>
    <w:rsid w:val="002B1CE1"/>
    <w:rPr>
      <w:rFonts w:ascii="Times New Roman" w:hAnsi="Times New Roman"/>
    </w:rPr>
  </w:style>
  <w:style w:type="paragraph" w:styleId="22">
    <w:name w:val="Body Text 2"/>
    <w:rsid w:val="002B1CE1"/>
    <w:pPr>
      <w:ind w:firstLine="720"/>
      <w:jc w:val="both"/>
    </w:pPr>
    <w:rPr>
      <w:rFonts w:ascii="Times New Roman" w:hAnsi="Times New Roman"/>
      <w:sz w:val="24"/>
    </w:rPr>
  </w:style>
  <w:style w:type="paragraph" w:customStyle="1" w:styleId="5">
    <w:name w:val="Знак Знак Знак5"/>
    <w:rsid w:val="002B1CE1"/>
    <w:pPr>
      <w:spacing w:after="160" w:line="240" w:lineRule="exact"/>
    </w:pPr>
    <w:rPr>
      <w:rFonts w:ascii="Verdana" w:hAnsi="Verdana"/>
    </w:rPr>
  </w:style>
  <w:style w:type="paragraph" w:styleId="ab">
    <w:name w:val="Plain Text"/>
    <w:rsid w:val="002B1CE1"/>
    <w:rPr>
      <w:rFonts w:ascii="Courier New" w:hAnsi="Courier New"/>
    </w:rPr>
  </w:style>
  <w:style w:type="paragraph" w:customStyle="1" w:styleId="just">
    <w:name w:val="just"/>
    <w:rsid w:val="002B1CE1"/>
    <w:pPr>
      <w:spacing w:before="120" w:after="120"/>
      <w:jc w:val="both"/>
    </w:pPr>
    <w:rPr>
      <w:rFonts w:ascii="Arial" w:hAnsi="Arial"/>
      <w:color w:val="333333"/>
      <w:sz w:val="18"/>
    </w:rPr>
  </w:style>
  <w:style w:type="paragraph" w:customStyle="1" w:styleId="Style46">
    <w:name w:val="Style46"/>
    <w:rsid w:val="002B1CE1"/>
    <w:pPr>
      <w:spacing w:line="485" w:lineRule="exact"/>
      <w:ind w:firstLine="691"/>
    </w:pPr>
    <w:rPr>
      <w:sz w:val="24"/>
    </w:rPr>
  </w:style>
  <w:style w:type="paragraph" w:styleId="32">
    <w:name w:val="Body Text 3"/>
    <w:rsid w:val="002B1CE1"/>
    <w:pPr>
      <w:jc w:val="both"/>
    </w:pPr>
    <w:rPr>
      <w:sz w:val="24"/>
    </w:rPr>
  </w:style>
  <w:style w:type="paragraph" w:styleId="ac">
    <w:name w:val="Balloon Text"/>
    <w:rsid w:val="002B1CE1"/>
    <w:rPr>
      <w:rFonts w:ascii="Tahoma" w:hAnsi="Tahoma"/>
      <w:sz w:val="16"/>
    </w:rPr>
  </w:style>
  <w:style w:type="paragraph" w:styleId="ad">
    <w:name w:val="header"/>
    <w:rsid w:val="002B1CE1"/>
    <w:rPr>
      <w:sz w:val="22"/>
    </w:rPr>
  </w:style>
  <w:style w:type="paragraph" w:styleId="ae">
    <w:name w:val="List Paragraph"/>
    <w:rsid w:val="002B1CE1"/>
    <w:pPr>
      <w:spacing w:after="200" w:line="276" w:lineRule="auto"/>
      <w:ind w:left="720"/>
    </w:pPr>
    <w:rPr>
      <w:sz w:val="22"/>
    </w:rPr>
  </w:style>
  <w:style w:type="paragraph" w:customStyle="1" w:styleId="23">
    <w:name w:val="Знак Знак Знак2"/>
    <w:rsid w:val="002B1CE1"/>
    <w:pPr>
      <w:spacing w:after="160" w:line="240" w:lineRule="exact"/>
    </w:pPr>
    <w:rPr>
      <w:rFonts w:ascii="Verdana" w:hAnsi="Verdana"/>
    </w:rPr>
  </w:style>
  <w:style w:type="paragraph" w:customStyle="1" w:styleId="12">
    <w:name w:val="Знак Знак Знак1"/>
    <w:rsid w:val="002B1CE1"/>
    <w:pPr>
      <w:spacing w:after="160" w:line="240" w:lineRule="exact"/>
    </w:pPr>
    <w:rPr>
      <w:rFonts w:ascii="Verdana" w:hAnsi="Verdana"/>
    </w:rPr>
  </w:style>
  <w:style w:type="paragraph" w:customStyle="1" w:styleId="ConsPlusCell">
    <w:name w:val="ConsPlusCell"/>
    <w:rsid w:val="002B1CE1"/>
    <w:rPr>
      <w:rFonts w:ascii="Times New Roman" w:hAnsi="Times New Roman"/>
      <w:sz w:val="24"/>
    </w:rPr>
  </w:style>
  <w:style w:type="paragraph" w:customStyle="1" w:styleId="4">
    <w:name w:val="Знак Знак Знак4"/>
    <w:rsid w:val="002B1CE1"/>
    <w:pPr>
      <w:spacing w:after="160" w:line="240" w:lineRule="exact"/>
    </w:pPr>
    <w:rPr>
      <w:rFonts w:ascii="Verdana" w:hAnsi="Verdana"/>
    </w:rPr>
  </w:style>
  <w:style w:type="paragraph" w:styleId="af">
    <w:name w:val="Block Text"/>
    <w:rsid w:val="002B1CE1"/>
    <w:pPr>
      <w:spacing w:line="360" w:lineRule="auto"/>
      <w:ind w:left="40" w:right="-7" w:firstLine="600"/>
      <w:jc w:val="both"/>
    </w:pPr>
    <w:rPr>
      <w:rFonts w:ascii="Times New Roman" w:hAnsi="Times New Roman"/>
      <w:sz w:val="28"/>
    </w:rPr>
  </w:style>
  <w:style w:type="paragraph" w:customStyle="1" w:styleId="af0">
    <w:name w:val="Знак"/>
    <w:rsid w:val="002B1CE1"/>
    <w:pPr>
      <w:spacing w:after="160" w:line="240" w:lineRule="exact"/>
    </w:pPr>
    <w:rPr>
      <w:rFonts w:ascii="Verdana" w:hAnsi="Verdana"/>
    </w:rPr>
  </w:style>
  <w:style w:type="paragraph" w:customStyle="1" w:styleId="ConsPlusNonformat">
    <w:name w:val="ConsPlusNonformat"/>
    <w:rsid w:val="002B1CE1"/>
    <w:rPr>
      <w:rFonts w:ascii="Courier New" w:hAnsi="Courier New"/>
    </w:rPr>
  </w:style>
  <w:style w:type="paragraph" w:styleId="af1">
    <w:name w:val="Subtitle"/>
    <w:rsid w:val="002B1CE1"/>
    <w:pPr>
      <w:jc w:val="center"/>
    </w:pPr>
    <w:rPr>
      <w:b/>
      <w:sz w:val="28"/>
    </w:rPr>
  </w:style>
  <w:style w:type="paragraph" w:customStyle="1" w:styleId="af2">
    <w:name w:val="Нормальный"/>
    <w:rsid w:val="00AD79FE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locked/>
    <w:rsid w:val="00335275"/>
    <w:rPr>
      <w:rFonts w:ascii="Arial" w:hAnsi="Arial"/>
      <w:b/>
      <w:sz w:val="32"/>
    </w:rPr>
  </w:style>
  <w:style w:type="character" w:customStyle="1" w:styleId="a7">
    <w:name w:val="Нижний колонтитул Знак"/>
    <w:basedOn w:val="a0"/>
    <w:link w:val="a6"/>
    <w:uiPriority w:val="99"/>
    <w:rsid w:val="009F57AA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57;&#1048;&#1044;&#1054;&#1056;&#1054;&#1042;&#1040;%202016\&#1057;&#1048;&#1044;&#1054;&#1056;&#1054;&#1042;&#1040;\&#1055;&#1088;&#1086;&#1075;&#1085;&#1086;&#1079;&#1099;%202019-2021\&#1057;%20&#1091;&#1095;&#1077;&#1090;&#1086;&#1084;%206%20&#1084;&#1077;&#1089;&#1103;&#1094;&#1077;&#1074;%202018%20&#1075;&#1086;&#1076;&#1072;\&#1044;&#1080;&#1072;&#1075;&#1088;&#1072;&#1084;&#1084;&#1099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57;&#1048;&#1044;&#1054;&#1056;&#1054;&#1042;&#1040;%202016\&#1057;&#1048;&#1044;&#1054;&#1056;&#1054;&#1042;&#1040;\&#1055;&#1088;&#1086;&#1075;&#1085;&#1086;&#1079;&#1099;%202019-2021\&#1057;%20&#1091;&#1095;&#1077;&#1090;&#1086;&#1084;%206%20&#1084;&#1077;&#1089;&#1103;&#1094;&#1077;&#1074;%202018%20&#1075;&#1086;&#1076;&#1072;\&#1044;&#1080;&#1072;&#1075;&#1088;&#1072;&#1084;&#1084;&#1099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57;&#1048;&#1044;&#1054;&#1056;&#1054;&#1042;&#1040;%202016\&#1057;&#1048;&#1044;&#1054;&#1056;&#1054;&#1042;&#1040;\&#1055;&#1088;&#1086;&#1075;&#1085;&#1086;&#1079;&#1099;%202019-2021\&#1057;%20&#1091;&#1095;&#1077;&#1090;&#1086;&#1084;%206%20&#1084;&#1077;&#1089;&#1103;&#1094;&#1077;&#1074;%202018%20&#1075;&#1086;&#1076;&#1072;\&#1044;&#1080;&#1072;&#1075;&#1088;&#1072;&#1084;&#1084;&#1099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33698929386404297"/>
          <c:y val="4.4444444444444557E-2"/>
          <c:w val="0.39295469509610387"/>
          <c:h val="0.86241756144118353"/>
        </c:manualLayout>
      </c:layout>
      <c:barChart>
        <c:barDir val="bar"/>
        <c:grouping val="clustered"/>
        <c:ser>
          <c:idx val="0"/>
          <c:order val="0"/>
          <c:tx>
            <c:strRef>
              <c:f>Лист1!$C$35</c:f>
              <c:strCache>
                <c:ptCount val="1"/>
                <c:pt idx="0">
                  <c:v>РФ</c:v>
                </c:pt>
              </c:strCache>
            </c:strRef>
          </c:tx>
          <c:dLbls>
            <c:showVal val="1"/>
          </c:dLbls>
          <c:cat>
            <c:strRef>
              <c:f>Лист1!$A$36:$B$42</c:f>
              <c:strCache>
                <c:ptCount val="7"/>
                <c:pt idx="1">
                  <c:v>Индекс промышленного производства</c:v>
                </c:pt>
                <c:pt idx="2">
                  <c:v>ИФО сельскохозяйственного производства</c:v>
                </c:pt>
                <c:pt idx="3">
                  <c:v>ИФО инвестиций в основной капитал</c:v>
                </c:pt>
                <c:pt idx="4">
                  <c:v>ИФО оборота розничной торговли</c:v>
                </c:pt>
                <c:pt idx="5">
                  <c:v>ИФО платных услуг населению</c:v>
                </c:pt>
                <c:pt idx="6">
                  <c:v>Темп роста реальной заработной платы</c:v>
                </c:pt>
              </c:strCache>
            </c:strRef>
          </c:cat>
          <c:val>
            <c:numRef>
              <c:f>Лист1!$C$36:$C$42</c:f>
              <c:numCache>
                <c:formatCode>General</c:formatCode>
                <c:ptCount val="7"/>
                <c:pt idx="1">
                  <c:v>103</c:v>
                </c:pt>
                <c:pt idx="2">
                  <c:v>102.2</c:v>
                </c:pt>
                <c:pt idx="3">
                  <c:v>103.2</c:v>
                </c:pt>
                <c:pt idx="4">
                  <c:v>102.6</c:v>
                </c:pt>
                <c:pt idx="5">
                  <c:v>102.4</c:v>
                </c:pt>
                <c:pt idx="6">
                  <c:v>108.7</c:v>
                </c:pt>
              </c:numCache>
            </c:numRef>
          </c:val>
        </c:ser>
        <c:ser>
          <c:idx val="1"/>
          <c:order val="1"/>
          <c:tx>
            <c:strRef>
              <c:f>Лист1!$D$35</c:f>
              <c:strCache>
                <c:ptCount val="1"/>
                <c:pt idx="0">
                  <c:v>Нижегородская область</c:v>
                </c:pt>
              </c:strCache>
            </c:strRef>
          </c:tx>
          <c:dLbls>
            <c:showVal val="1"/>
          </c:dLbls>
          <c:cat>
            <c:strRef>
              <c:f>Лист1!$A$36:$B$42</c:f>
              <c:strCache>
                <c:ptCount val="7"/>
                <c:pt idx="1">
                  <c:v>Индекс промышленного производства</c:v>
                </c:pt>
                <c:pt idx="2">
                  <c:v>ИФО сельскохозяйственного производства</c:v>
                </c:pt>
                <c:pt idx="3">
                  <c:v>ИФО инвестиций в основной капитал</c:v>
                </c:pt>
                <c:pt idx="4">
                  <c:v>ИФО оборота розничной торговли</c:v>
                </c:pt>
                <c:pt idx="5">
                  <c:v>ИФО платных услуг населению</c:v>
                </c:pt>
                <c:pt idx="6">
                  <c:v>Темп роста реальной заработной платы</c:v>
                </c:pt>
              </c:strCache>
            </c:strRef>
          </c:cat>
          <c:val>
            <c:numRef>
              <c:f>Лист1!$D$36:$D$42</c:f>
              <c:numCache>
                <c:formatCode>General</c:formatCode>
                <c:ptCount val="7"/>
                <c:pt idx="1">
                  <c:v>103.4</c:v>
                </c:pt>
                <c:pt idx="2">
                  <c:v>100.5</c:v>
                </c:pt>
                <c:pt idx="3">
                  <c:v>113.7</c:v>
                </c:pt>
                <c:pt idx="4">
                  <c:v>104.5</c:v>
                </c:pt>
                <c:pt idx="5">
                  <c:v>102.8</c:v>
                </c:pt>
                <c:pt idx="6">
                  <c:v>105.1</c:v>
                </c:pt>
              </c:numCache>
            </c:numRef>
          </c:val>
        </c:ser>
        <c:ser>
          <c:idx val="2"/>
          <c:order val="2"/>
          <c:tx>
            <c:strRef>
              <c:f>Лист1!$E$35</c:f>
              <c:strCache>
                <c:ptCount val="1"/>
                <c:pt idx="0">
                  <c:v>Ковернинский район</c:v>
                </c:pt>
              </c:strCache>
            </c:strRef>
          </c:tx>
          <c:dLbls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106,2</a:t>
                    </a:r>
                  </a:p>
                  <a:p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Лист1!$A$36:$B$42</c:f>
              <c:strCache>
                <c:ptCount val="7"/>
                <c:pt idx="1">
                  <c:v>Индекс промышленного производства</c:v>
                </c:pt>
                <c:pt idx="2">
                  <c:v>ИФО сельскохозяйственного производства</c:v>
                </c:pt>
                <c:pt idx="3">
                  <c:v>ИФО инвестиций в основной капитал</c:v>
                </c:pt>
                <c:pt idx="4">
                  <c:v>ИФО оборота розничной торговли</c:v>
                </c:pt>
                <c:pt idx="5">
                  <c:v>ИФО платных услуг населению</c:v>
                </c:pt>
                <c:pt idx="6">
                  <c:v>Темп роста реальной заработной платы</c:v>
                </c:pt>
              </c:strCache>
            </c:strRef>
          </c:cat>
          <c:val>
            <c:numRef>
              <c:f>Лист1!$E$36:$E$42</c:f>
              <c:numCache>
                <c:formatCode>General</c:formatCode>
                <c:ptCount val="7"/>
                <c:pt idx="1">
                  <c:v>104.4</c:v>
                </c:pt>
                <c:pt idx="2">
                  <c:v>109.7</c:v>
                </c:pt>
                <c:pt idx="3">
                  <c:v>89.5</c:v>
                </c:pt>
                <c:pt idx="4">
                  <c:v>104.7</c:v>
                </c:pt>
                <c:pt idx="5">
                  <c:v>94.3</c:v>
                </c:pt>
                <c:pt idx="6">
                  <c:v>104.8</c:v>
                </c:pt>
              </c:numCache>
            </c:numRef>
          </c:val>
        </c:ser>
        <c:axId val="121244288"/>
        <c:axId val="121271040"/>
      </c:barChart>
      <c:catAx>
        <c:axId val="121244288"/>
        <c:scaling>
          <c:orientation val="minMax"/>
        </c:scaling>
        <c:axPos val="l"/>
        <c:numFmt formatCode="General" sourceLinked="1"/>
        <c:tickLblPos val="nextTo"/>
        <c:crossAx val="121271040"/>
        <c:crosses val="autoZero"/>
        <c:auto val="1"/>
        <c:lblAlgn val="ctr"/>
        <c:lblOffset val="100"/>
      </c:catAx>
      <c:valAx>
        <c:axId val="121271040"/>
        <c:scaling>
          <c:orientation val="minMax"/>
        </c:scaling>
        <c:axPos val="b"/>
        <c:majorGridlines/>
        <c:numFmt formatCode="General" sourceLinked="1"/>
        <c:tickLblPos val="nextTo"/>
        <c:crossAx val="12124428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6353342100262456"/>
          <c:y val="0.39852390661309817"/>
          <c:w val="0.23646657899737536"/>
          <c:h val="0.37662706904793036"/>
        </c:manualLayout>
      </c:layout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8.8996904386795472E-2"/>
          <c:y val="6.1465862943869458E-2"/>
          <c:w val="0.83495277570156956"/>
          <c:h val="0.71631371046124759"/>
        </c:manualLayout>
      </c:layout>
      <c:barChart>
        <c:barDir val="col"/>
        <c:grouping val="clustered"/>
        <c:ser>
          <c:idx val="1"/>
          <c:order val="0"/>
          <c:tx>
            <c:strRef>
              <c:f>Лист3!$B$94</c:f>
              <c:strCache>
                <c:ptCount val="1"/>
                <c:pt idx="0">
                  <c:v>Фонд оплаты труда, млн.руб.</c:v>
                </c:pt>
              </c:strCache>
            </c:strRef>
          </c:tx>
          <c:spPr>
            <a:solidFill>
              <a:srgbClr val="FF00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4"/>
              <c:layout>
                <c:manualLayout>
                  <c:x val="-1.0787486515641856E-2"/>
                  <c:y val="-3.7825059101654845E-2"/>
                </c:manualLayout>
              </c:layout>
              <c:dLblPos val="outEnd"/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Val val="1"/>
          </c:dLbls>
          <c:cat>
            <c:strRef>
              <c:f>Лист3!$A$95:$A$103</c:f>
              <c:strCache>
                <c:ptCount val="9"/>
                <c:pt idx="0">
                  <c:v>2013 факт</c:v>
                </c:pt>
                <c:pt idx="1">
                  <c:v>2014 факт</c:v>
                </c:pt>
                <c:pt idx="2">
                  <c:v>2015 факт</c:v>
                </c:pt>
                <c:pt idx="3">
                  <c:v>2016 факт</c:v>
                </c:pt>
                <c:pt idx="4">
                  <c:v>2017 факт</c:v>
                </c:pt>
                <c:pt idx="5">
                  <c:v>2018 оценка</c:v>
                </c:pt>
                <c:pt idx="6">
                  <c:v>2019 прогноз</c:v>
                </c:pt>
                <c:pt idx="7">
                  <c:v>2020 прогноз</c:v>
                </c:pt>
                <c:pt idx="8">
                  <c:v>2021 прогноз</c:v>
                </c:pt>
              </c:strCache>
            </c:strRef>
          </c:cat>
          <c:val>
            <c:numRef>
              <c:f>Лист3!$B$95:$B$103</c:f>
              <c:numCache>
                <c:formatCode>General</c:formatCode>
                <c:ptCount val="9"/>
                <c:pt idx="0">
                  <c:v>957.7</c:v>
                </c:pt>
                <c:pt idx="1">
                  <c:v>1067.4000000000001</c:v>
                </c:pt>
                <c:pt idx="2">
                  <c:v>1085.8</c:v>
                </c:pt>
                <c:pt idx="3">
                  <c:v>1097.7</c:v>
                </c:pt>
                <c:pt idx="4">
                  <c:v>1214</c:v>
                </c:pt>
                <c:pt idx="5">
                  <c:v>1286.9000000000001</c:v>
                </c:pt>
                <c:pt idx="6">
                  <c:v>1367.1</c:v>
                </c:pt>
                <c:pt idx="7">
                  <c:v>1449.1</c:v>
                </c:pt>
                <c:pt idx="8">
                  <c:v>1536.1</c:v>
                </c:pt>
              </c:numCache>
            </c:numRef>
          </c:val>
        </c:ser>
        <c:axId val="138406912"/>
        <c:axId val="124322560"/>
      </c:barChart>
      <c:lineChart>
        <c:grouping val="standard"/>
        <c:ser>
          <c:idx val="0"/>
          <c:order val="1"/>
          <c:tx>
            <c:strRef>
              <c:f>Лист3!$C$94</c:f>
              <c:strCache>
                <c:ptCount val="1"/>
                <c:pt idx="0">
                  <c:v>Динамика фонда оплаты труда в действующих ценах, %</c:v>
                </c:pt>
              </c:strCache>
            </c:strRef>
          </c:tx>
          <c:spPr>
            <a:ln w="25400">
              <a:solidFill>
                <a:srgbClr val="000080"/>
              </a:solidFill>
              <a:prstDash val="solid"/>
            </a:ln>
          </c:spPr>
          <c:marker>
            <c:symbol val="diamond"/>
            <c:size val="7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dLbl>
              <c:idx val="2"/>
              <c:layout>
                <c:manualLayout>
                  <c:x val="-5.9762033669281928E-2"/>
                  <c:y val="-2.0740562574372755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-4.5215197716809985E-2"/>
                  <c:y val="-2.6511886978757879E-2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-3.0207882475641198E-2"/>
                  <c:y val="0.15491632275869069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1.1866235167206043E-2"/>
                  <c:y val="-2.5532163089542891E-2"/>
                </c:manualLayout>
              </c:layout>
              <c:dLblPos val="r"/>
              <c:showVal val="1"/>
            </c:dLbl>
            <c:dLbl>
              <c:idx val="6"/>
              <c:layout>
                <c:manualLayout>
                  <c:x val="-1.582146411870463E-16"/>
                  <c:y val="-3.1520882584712411E-2"/>
                </c:manualLayout>
              </c:layout>
              <c:dLblPos val="r"/>
              <c:showVal val="1"/>
            </c:dLbl>
            <c:dLbl>
              <c:idx val="7"/>
              <c:layout>
                <c:manualLayout>
                  <c:x val="0"/>
                  <c:y val="-3.1520882584712411E-2"/>
                </c:manualLayout>
              </c:layout>
              <c:dLblPos val="r"/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Val val="1"/>
          </c:dLbls>
          <c:cat>
            <c:strRef>
              <c:f>Лист3!$A$95:$A$103</c:f>
              <c:strCache>
                <c:ptCount val="9"/>
                <c:pt idx="0">
                  <c:v>2013 факт</c:v>
                </c:pt>
                <c:pt idx="1">
                  <c:v>2014 факт</c:v>
                </c:pt>
                <c:pt idx="2">
                  <c:v>2015 факт</c:v>
                </c:pt>
                <c:pt idx="3">
                  <c:v>2016 факт</c:v>
                </c:pt>
                <c:pt idx="4">
                  <c:v>2017 факт</c:v>
                </c:pt>
                <c:pt idx="5">
                  <c:v>2018 оценка</c:v>
                </c:pt>
                <c:pt idx="6">
                  <c:v>2019 прогноз</c:v>
                </c:pt>
                <c:pt idx="7">
                  <c:v>2020 прогноз</c:v>
                </c:pt>
                <c:pt idx="8">
                  <c:v>2021 прогноз</c:v>
                </c:pt>
              </c:strCache>
            </c:strRef>
          </c:cat>
          <c:val>
            <c:numRef>
              <c:f>Лист3!$C$95:$C$103</c:f>
              <c:numCache>
                <c:formatCode>General</c:formatCode>
                <c:ptCount val="9"/>
                <c:pt idx="0">
                  <c:v>113.9</c:v>
                </c:pt>
                <c:pt idx="1">
                  <c:v>111.5</c:v>
                </c:pt>
                <c:pt idx="2">
                  <c:v>101.7</c:v>
                </c:pt>
                <c:pt idx="3">
                  <c:v>101.1</c:v>
                </c:pt>
                <c:pt idx="4">
                  <c:v>110.6</c:v>
                </c:pt>
                <c:pt idx="5">
                  <c:v>106</c:v>
                </c:pt>
                <c:pt idx="6">
                  <c:v>106.2</c:v>
                </c:pt>
                <c:pt idx="7">
                  <c:v>106</c:v>
                </c:pt>
                <c:pt idx="8">
                  <c:v>106</c:v>
                </c:pt>
              </c:numCache>
            </c:numRef>
          </c:val>
        </c:ser>
        <c:marker val="1"/>
        <c:axId val="124324096"/>
        <c:axId val="124391424"/>
      </c:lineChart>
      <c:catAx>
        <c:axId val="138406912"/>
        <c:scaling>
          <c:orientation val="minMax"/>
        </c:scaling>
        <c:axPos val="b"/>
        <c:numFmt formatCode="General" sourceLinked="1"/>
        <c:majorTickMark val="cross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24322560"/>
        <c:crosses val="autoZero"/>
        <c:lblAlgn val="ctr"/>
        <c:lblOffset val="100"/>
        <c:tickLblSkip val="1"/>
        <c:tickMarkSkip val="1"/>
      </c:catAx>
      <c:valAx>
        <c:axId val="124322560"/>
        <c:scaling>
          <c:orientation val="minMax"/>
        </c:scaling>
        <c:axPos val="l"/>
        <c:numFmt formatCode="General" sourceLinked="1"/>
        <c:majorTickMark val="cross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38406912"/>
        <c:crosses val="autoZero"/>
        <c:crossBetween val="between"/>
      </c:valAx>
      <c:catAx>
        <c:axId val="124324096"/>
        <c:scaling>
          <c:orientation val="minMax"/>
        </c:scaling>
        <c:delete val="1"/>
        <c:axPos val="b"/>
        <c:tickLblPos val="nextTo"/>
        <c:crossAx val="124391424"/>
        <c:crosses val="autoZero"/>
        <c:lblAlgn val="ctr"/>
        <c:lblOffset val="100"/>
      </c:catAx>
      <c:valAx>
        <c:axId val="124391424"/>
        <c:scaling>
          <c:orientation val="minMax"/>
        </c:scaling>
        <c:axPos val="r"/>
        <c:numFmt formatCode="General" sourceLinked="1"/>
        <c:majorTickMark val="cross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24324096"/>
        <c:crosses val="max"/>
        <c:crossBetween val="between"/>
      </c:valAx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0.17152133130846525"/>
          <c:y val="0.87707054348702862"/>
          <c:w val="0.66828588079650564"/>
          <c:h val="0.10638322691933012"/>
        </c:manualLayout>
      </c:layout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5.682123067949857E-4"/>
          <c:y val="7.8802206461781119E-4"/>
          <c:w val="0.99882110521444245"/>
          <c:h val="0.85815800956248656"/>
        </c:manualLayout>
      </c:layout>
      <c:barChart>
        <c:barDir val="col"/>
        <c:grouping val="clustered"/>
        <c:ser>
          <c:idx val="0"/>
          <c:order val="0"/>
          <c:spPr>
            <a:solidFill>
              <a:srgbClr val="FF00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6.2945863163712265E-3"/>
                  <c:y val="-5.0630643164661995E-2"/>
                </c:manualLayout>
              </c:layout>
              <c:dLblPos val="outEnd"/>
              <c:showVal val="1"/>
            </c:dLbl>
            <c:dLbl>
              <c:idx val="1"/>
              <c:layout>
                <c:manualLayout>
                  <c:x val="4.4067693786494378E-3"/>
                  <c:y val="-5.6777081416236892E-2"/>
                </c:manualLayout>
              </c:layout>
              <c:dLblPos val="outEnd"/>
              <c:showVal val="1"/>
            </c:dLbl>
            <c:dLbl>
              <c:idx val="2"/>
              <c:layout>
                <c:manualLayout>
                  <c:x val="2.9936120754522175E-3"/>
                  <c:y val="-3.5855174294146336E-2"/>
                </c:manualLayout>
              </c:layout>
              <c:dLblPos val="outEnd"/>
              <c:showVal val="1"/>
            </c:dLbl>
            <c:dLbl>
              <c:idx val="3"/>
              <c:layout>
                <c:manualLayout>
                  <c:x val="6.3113550320588528E-4"/>
                  <c:y val="-4.7793641066290964E-2"/>
                </c:manualLayout>
              </c:layout>
              <c:dLblPos val="outEnd"/>
              <c:showVal val="1"/>
            </c:dLbl>
            <c:dLbl>
              <c:idx val="4"/>
              <c:layout>
                <c:manualLayout>
                  <c:x val="3.6144409978943652E-4"/>
                  <c:y val="-4.7793641066290964E-2"/>
                </c:manualLayout>
              </c:layout>
              <c:dLblPos val="outEnd"/>
              <c:showVal val="1"/>
            </c:dLbl>
            <c:dLbl>
              <c:idx val="5"/>
              <c:layout>
                <c:manualLayout>
                  <c:x val="9.1752696372989233E-5"/>
                  <c:y val="-6.457860785144405E-2"/>
                </c:manualLayout>
              </c:layout>
              <c:dLblPos val="outEnd"/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Лист3!$A$66:$A$74</c:f>
              <c:strCache>
                <c:ptCount val="9"/>
                <c:pt idx="0">
                  <c:v>2013 факт</c:v>
                </c:pt>
                <c:pt idx="1">
                  <c:v>2014 факт</c:v>
                </c:pt>
                <c:pt idx="2">
                  <c:v>2015 факт</c:v>
                </c:pt>
                <c:pt idx="3">
                  <c:v>2016 факт</c:v>
                </c:pt>
                <c:pt idx="4">
                  <c:v>2017 факт</c:v>
                </c:pt>
                <c:pt idx="5">
                  <c:v>2018 оценка</c:v>
                </c:pt>
                <c:pt idx="6">
                  <c:v>2019 прогноз</c:v>
                </c:pt>
                <c:pt idx="7">
                  <c:v>2020 прогноз</c:v>
                </c:pt>
                <c:pt idx="8">
                  <c:v>2021 прогноз</c:v>
                </c:pt>
              </c:strCache>
            </c:strRef>
          </c:cat>
          <c:val>
            <c:numRef>
              <c:f>Лист3!$B$66:$B$74</c:f>
              <c:numCache>
                <c:formatCode>General</c:formatCode>
                <c:ptCount val="9"/>
                <c:pt idx="0">
                  <c:v>0.45</c:v>
                </c:pt>
                <c:pt idx="1">
                  <c:v>0.33000000000000063</c:v>
                </c:pt>
                <c:pt idx="2">
                  <c:v>0.47000000000000008</c:v>
                </c:pt>
                <c:pt idx="3">
                  <c:v>0.32000000000000056</c:v>
                </c:pt>
                <c:pt idx="4">
                  <c:v>0.28000000000000008</c:v>
                </c:pt>
                <c:pt idx="5">
                  <c:v>0.33000000000000063</c:v>
                </c:pt>
                <c:pt idx="6">
                  <c:v>0.37000000000000038</c:v>
                </c:pt>
                <c:pt idx="7">
                  <c:v>0.37000000000000038</c:v>
                </c:pt>
                <c:pt idx="8">
                  <c:v>0.37000000000000038</c:v>
                </c:pt>
              </c:numCache>
            </c:numRef>
          </c:val>
        </c:ser>
        <c:axId val="134053248"/>
        <c:axId val="134055040"/>
      </c:barChart>
      <c:catAx>
        <c:axId val="134053248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" pitchFamily="34" charset="0"/>
                <a:ea typeface="Arial Cyr"/>
                <a:cs typeface="Arial Cyr"/>
              </a:defRPr>
            </a:pPr>
            <a:endParaRPr lang="ru-RU"/>
          </a:p>
        </c:txPr>
        <c:crossAx val="134055040"/>
        <c:crosses val="autoZero"/>
        <c:auto val="1"/>
        <c:lblAlgn val="ctr"/>
        <c:lblOffset val="100"/>
        <c:tickLblSkip val="1"/>
        <c:tickMarkSkip val="1"/>
      </c:catAx>
      <c:valAx>
        <c:axId val="134055040"/>
        <c:scaling>
          <c:orientation val="minMax"/>
        </c:scaling>
        <c:delete val="1"/>
        <c:axPos val="l"/>
        <c:numFmt formatCode="General" sourceLinked="1"/>
        <c:tickLblPos val="nextTo"/>
        <c:crossAx val="134053248"/>
        <c:crosses val="autoZero"/>
        <c:crossBetween val="between"/>
      </c:valAx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plotArea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E393A-E044-4573-9473-E645AF794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19</Pages>
  <Words>5868</Words>
  <Characters>33450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к прогнозам 2019-2021 с учетом 6 месяцев (копия 1).docx</vt:lpstr>
    </vt:vector>
  </TitlesOfParts>
  <Company>Computer</Company>
  <LinksUpToDate>false</LinksUpToDate>
  <CharactersWithSpaces>39240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к прогнозам 2019-2021 с учетом 6 месяцев (копия 1).docx</dc:title>
  <cp:lastModifiedBy>Banketova</cp:lastModifiedBy>
  <cp:revision>30</cp:revision>
  <cp:lastPrinted>2018-10-24T11:53:00Z</cp:lastPrinted>
  <dcterms:created xsi:type="dcterms:W3CDTF">2018-10-17T09:23:00Z</dcterms:created>
  <dcterms:modified xsi:type="dcterms:W3CDTF">2018-10-24T11:56:00Z</dcterms:modified>
</cp:coreProperties>
</file>